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5C" w:rsidRPr="000B175C" w:rsidRDefault="000B175C" w:rsidP="000B175C">
      <w:pPr>
        <w:shd w:val="clear" w:color="auto" w:fill="FFFFFF"/>
        <w:spacing w:line="240" w:lineRule="auto"/>
        <w:rPr>
          <w:rFonts w:ascii="OpenSans" w:eastAsia="Times New Roman" w:hAnsi="OpenSans" w:cs="Arial"/>
          <w:caps/>
          <w:color w:val="666666"/>
          <w:sz w:val="16"/>
          <w:szCs w:val="16"/>
          <w:lang w:eastAsia="de-DE"/>
        </w:rPr>
      </w:pPr>
      <w:r w:rsidRPr="000B175C">
        <w:rPr>
          <w:rFonts w:ascii="OpenSans" w:eastAsia="Times New Roman" w:hAnsi="OpenSans" w:cs="Arial"/>
          <w:caps/>
          <w:color w:val="666666"/>
          <w:sz w:val="16"/>
          <w:szCs w:val="16"/>
          <w:lang w:eastAsia="de-DE"/>
        </w:rPr>
        <w:br/>
      </w:r>
      <w:proofErr w:type="gramStart"/>
      <w:r w:rsidRPr="000B175C">
        <w:rPr>
          <w:rFonts w:ascii="OpenSans" w:eastAsia="Times New Roman" w:hAnsi="OpenSans" w:cs="Arial"/>
          <w:caps/>
          <w:color w:val="666666"/>
          <w:sz w:val="16"/>
          <w:lang w:eastAsia="de-DE"/>
        </w:rPr>
        <w:t>AMNESTY REPORT</w:t>
      </w:r>
      <w:r w:rsidRPr="000B175C">
        <w:rPr>
          <w:rFonts w:ascii="OpenSans" w:eastAsia="Times New Roman" w:hAnsi="OpenSans" w:cs="Arial"/>
          <w:caps/>
          <w:color w:val="666666"/>
          <w:sz w:val="16"/>
          <w:szCs w:val="16"/>
          <w:lang w:eastAsia="de-DE"/>
        </w:rPr>
        <w:t> </w:t>
      </w:r>
      <w:r w:rsidRPr="000B175C">
        <w:rPr>
          <w:rFonts w:ascii="OpenSans" w:eastAsia="Times New Roman" w:hAnsi="OpenSans" w:cs="Arial"/>
          <w:caps/>
          <w:color w:val="666666"/>
          <w:sz w:val="16"/>
          <w:lang w:eastAsia="de-DE"/>
        </w:rPr>
        <w:t>KUBA</w:t>
      </w:r>
      <w:r w:rsidRPr="000B175C">
        <w:rPr>
          <w:rFonts w:ascii="OpenSans" w:eastAsia="Times New Roman" w:hAnsi="OpenSans" w:cs="Arial"/>
          <w:caps/>
          <w:color w:val="666666"/>
          <w:sz w:val="16"/>
          <w:szCs w:val="16"/>
          <w:lang w:eastAsia="de-DE"/>
        </w:rPr>
        <w:t> </w:t>
      </w:r>
      <w:r w:rsidRPr="000B175C">
        <w:rPr>
          <w:rFonts w:ascii="OpenSans" w:eastAsia="Times New Roman" w:hAnsi="OpenSans" w:cs="Arial"/>
          <w:caps/>
          <w:color w:val="666666"/>
          <w:sz w:val="16"/>
          <w:lang w:eastAsia="de-DE"/>
        </w:rPr>
        <w:t>16.</w:t>
      </w:r>
      <w:proofErr w:type="gramEnd"/>
      <w:r w:rsidRPr="000B175C">
        <w:rPr>
          <w:rFonts w:ascii="OpenSans" w:eastAsia="Times New Roman" w:hAnsi="OpenSans" w:cs="Arial"/>
          <w:caps/>
          <w:color w:val="666666"/>
          <w:sz w:val="16"/>
          <w:lang w:eastAsia="de-DE"/>
        </w:rPr>
        <w:t xml:space="preserve"> APRIL 2020</w:t>
      </w:r>
    </w:p>
    <w:p w:rsidR="000B175C" w:rsidRPr="000B175C" w:rsidRDefault="000B175C" w:rsidP="000B175C">
      <w:pPr>
        <w:shd w:val="clear" w:color="auto" w:fill="FFFFFF"/>
        <w:spacing w:after="161" w:line="288" w:lineRule="atLeast"/>
        <w:ind w:right="484"/>
        <w:outlineLvl w:val="0"/>
        <w:rPr>
          <w:rFonts w:ascii="AmnestyBoldCondensed" w:eastAsia="Times New Roman" w:hAnsi="AmnestyBoldCondensed" w:cs="Arial"/>
          <w:caps/>
          <w:color w:val="000000"/>
          <w:kern w:val="36"/>
          <w:sz w:val="39"/>
          <w:szCs w:val="39"/>
          <w:lang w:eastAsia="de-DE"/>
        </w:rPr>
      </w:pPr>
      <w:r>
        <w:rPr>
          <w:rFonts w:ascii="AmnestyBoldCondensed" w:eastAsia="Times New Roman" w:hAnsi="AmnestyBoldCondensed" w:cs="Arial"/>
          <w:caps/>
          <w:color w:val="000000"/>
          <w:kern w:val="36"/>
          <w:sz w:val="39"/>
          <w:szCs w:val="39"/>
          <w:lang w:eastAsia="de-DE"/>
        </w:rPr>
        <w:t xml:space="preserve">JAHRESBERICHT </w:t>
      </w:r>
      <w:r w:rsidRPr="000B175C">
        <w:rPr>
          <w:rFonts w:ascii="AmnestyBoldCondensed" w:eastAsia="Times New Roman" w:hAnsi="AmnestyBoldCondensed" w:cs="Arial"/>
          <w:caps/>
          <w:color w:val="000000"/>
          <w:kern w:val="36"/>
          <w:sz w:val="39"/>
          <w:szCs w:val="39"/>
          <w:lang w:eastAsia="de-DE"/>
        </w:rPr>
        <w:t>KUBA 2019</w:t>
      </w:r>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val="de-DE" w:eastAsia="de-DE"/>
        </w:rPr>
      </w:pPr>
      <w:r>
        <w:rPr>
          <w:rFonts w:ascii="OpenSans" w:eastAsia="Times New Roman" w:hAnsi="OpenSans" w:cs="Times New Roman"/>
          <w:noProof/>
          <w:color w:val="000000"/>
          <w:sz w:val="18"/>
          <w:szCs w:val="18"/>
          <w:lang w:val="de-DE" w:eastAsia="de-DE"/>
        </w:rPr>
        <w:drawing>
          <wp:inline distT="0" distB="0" distL="0" distR="0">
            <wp:extent cx="5552440" cy="3131185"/>
            <wp:effectExtent l="19050" t="0" r="0" b="0"/>
            <wp:docPr id="1" name="Bild 1" descr="Ansicht einer 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sicht einer Stadt"/>
                    <pic:cNvPicPr>
                      <a:picLocks noChangeAspect="1" noChangeArrowheads="1"/>
                    </pic:cNvPicPr>
                  </pic:nvPicPr>
                  <pic:blipFill>
                    <a:blip r:embed="rId5" cstate="print"/>
                    <a:srcRect/>
                    <a:stretch>
                      <a:fillRect/>
                    </a:stretch>
                  </pic:blipFill>
                  <pic:spPr bwMode="auto">
                    <a:xfrm>
                      <a:off x="0" y="0"/>
                      <a:ext cx="5552440" cy="3131185"/>
                    </a:xfrm>
                    <a:prstGeom prst="rect">
                      <a:avLst/>
                    </a:prstGeom>
                    <a:noFill/>
                    <a:ln w="9525">
                      <a:noFill/>
                      <a:miter lim="800000"/>
                      <a:headEnd/>
                      <a:tailEnd/>
                    </a:ln>
                  </pic:spPr>
                </pic:pic>
              </a:graphicData>
            </a:graphic>
          </wp:inline>
        </w:drawing>
      </w:r>
    </w:p>
    <w:p w:rsidR="000B175C" w:rsidRPr="000B175C" w:rsidRDefault="000B175C" w:rsidP="000B175C">
      <w:pPr>
        <w:shd w:val="clear" w:color="auto" w:fill="FFFFFF"/>
        <w:spacing w:after="58" w:line="240" w:lineRule="auto"/>
        <w:rPr>
          <w:rFonts w:ascii="OpenSans" w:eastAsia="Times New Roman" w:hAnsi="OpenSans" w:cs="Times New Roman"/>
          <w:color w:val="000000"/>
          <w:sz w:val="15"/>
          <w:szCs w:val="15"/>
          <w:lang w:val="de-DE" w:eastAsia="de-DE"/>
        </w:rPr>
      </w:pPr>
      <w:r w:rsidRPr="000B175C">
        <w:rPr>
          <w:rFonts w:ascii="OpenSans" w:eastAsia="Times New Roman" w:hAnsi="OpenSans" w:cs="Times New Roman"/>
          <w:color w:val="000000"/>
          <w:sz w:val="15"/>
          <w:szCs w:val="15"/>
          <w:lang w:val="de-DE" w:eastAsia="de-DE"/>
        </w:rPr>
        <w:t>Die kubanische Hauptstadt Havanna (Archivfoto)</w:t>
      </w:r>
    </w:p>
    <w:p w:rsidR="000B175C" w:rsidRPr="000B175C" w:rsidRDefault="000B175C" w:rsidP="000B175C">
      <w:pPr>
        <w:shd w:val="clear" w:color="auto" w:fill="FFFFFF"/>
        <w:spacing w:line="240" w:lineRule="auto"/>
        <w:rPr>
          <w:rFonts w:ascii="OpenSans" w:eastAsia="Times New Roman" w:hAnsi="OpenSans" w:cs="Times New Roman"/>
          <w:color w:val="666666"/>
          <w:sz w:val="14"/>
          <w:szCs w:val="14"/>
          <w:lang w:val="de-DE" w:eastAsia="de-DE"/>
        </w:rPr>
      </w:pPr>
      <w:r w:rsidRPr="000B175C">
        <w:rPr>
          <w:rFonts w:ascii="OpenSans" w:eastAsia="Times New Roman" w:hAnsi="OpenSans" w:cs="Times New Roman"/>
          <w:color w:val="666666"/>
          <w:sz w:val="14"/>
          <w:szCs w:val="14"/>
          <w:lang w:val="de-DE" w:eastAsia="de-DE"/>
        </w:rPr>
        <w:t xml:space="preserve">© Lode </w:t>
      </w:r>
      <w:proofErr w:type="spellStart"/>
      <w:r w:rsidRPr="000B175C">
        <w:rPr>
          <w:rFonts w:ascii="OpenSans" w:eastAsia="Times New Roman" w:hAnsi="OpenSans" w:cs="Times New Roman"/>
          <w:color w:val="666666"/>
          <w:sz w:val="14"/>
          <w:szCs w:val="14"/>
          <w:lang w:val="de-DE" w:eastAsia="de-DE"/>
        </w:rPr>
        <w:t>Rummens</w:t>
      </w:r>
      <w:proofErr w:type="spellEnd"/>
    </w:p>
    <w:p w:rsidR="000B175C" w:rsidRPr="000B175C" w:rsidRDefault="000B175C" w:rsidP="000B175C">
      <w:pPr>
        <w:shd w:val="clear" w:color="auto" w:fill="FFFFFF"/>
        <w:spacing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b/>
          <w:bCs/>
          <w:color w:val="000000"/>
          <w:sz w:val="18"/>
          <w:lang w:val="de-DE" w:eastAsia="de-DE"/>
        </w:rPr>
        <w:t>Ein Jahr nach dem Amtsantritt von Präsident Díaz-Canel bedienten sich die Behörden weiterhin der schon seit Jahren eingesetzten Kontrollmechanismen, um kritische Stimmen zum Schweigen zu bringen. Die kubanischen Behörden führten nach wie vor willkürliche Festnahmen und Inhaftierungen von unabhängigen Künstler_innen, Journalist_innen und Mitgliedern der politischen Opposition durch. Im Laufe des Jahres 2019 stufte Amnesty International sechs Personen als gewaltlose politische Gefangene ein. Diese Anzahl stellt nur einen Bruchteil derjenigen dar, die allein aufgrund der friedlichen Bekundung ihrer Meinungen oder wegen ihres Glaubens festgenommen wurden. Unabhängigen Menschenrechtsbeobachter_innen blieb der Zugang zur Insel zumeist versperrt.</w:t>
      </w:r>
    </w:p>
    <w:p w:rsidR="000B175C" w:rsidRPr="000B175C" w:rsidRDefault="000B175C" w:rsidP="000B175C">
      <w:pPr>
        <w:shd w:val="clear" w:color="auto" w:fill="FFFFFF"/>
        <w:spacing w:after="173" w:line="288" w:lineRule="atLeast"/>
        <w:outlineLvl w:val="1"/>
        <w:rPr>
          <w:rFonts w:ascii="AmnestyBoldCondensed" w:eastAsia="Times New Roman" w:hAnsi="AmnestyBoldCondensed" w:cs="Times New Roman"/>
          <w:color w:val="000000"/>
          <w:sz w:val="28"/>
          <w:szCs w:val="28"/>
          <w:lang w:val="de-DE" w:eastAsia="de-DE"/>
        </w:rPr>
      </w:pPr>
      <w:r w:rsidRPr="000B175C">
        <w:rPr>
          <w:rFonts w:ascii="AmnestyBoldCondensed" w:eastAsia="Times New Roman" w:hAnsi="AmnestyBoldCondensed" w:cs="Times New Roman"/>
          <w:color w:val="000000"/>
          <w:sz w:val="28"/>
          <w:szCs w:val="28"/>
          <w:lang w:val="de-DE" w:eastAsia="de-DE"/>
        </w:rPr>
        <w:t>Hintergrund</w:t>
      </w:r>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t>Kubas neue Regierung versäumte es 2019, wichtige internationale Menschenrechtsverträge zu ratifizieren. Sie lehnte es auch ab, die Unabhängigkeit der Justiz zu stärken und Kubas Strafgesetze in Einklang mit internationalen Menschenrechtsnormen und -standards zu bringen.</w:t>
      </w:r>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t>Im Februar verabschiedete Kuba eine neue Verfassung, mit der sich das Land u. a. zur Bekämpfung des Klimawandels verpflichtete. Der erste Entwurf hatte auch die Anerkennung gleichgeschlechtlicher Partnerschaften vorgesehen. Nachdem sich die Kirchen jedoch dagegen gewehrt hatten, war diese Bestimmung in dem später angenommenen überarbeiteten Verfassungstext nicht mehr enthalten.</w:t>
      </w:r>
    </w:p>
    <w:p w:rsidR="000B175C" w:rsidRPr="000B175C" w:rsidRDefault="000B175C" w:rsidP="000B175C">
      <w:pPr>
        <w:shd w:val="clear" w:color="auto" w:fill="FFFFFF"/>
        <w:spacing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t>Im Mai sagte die Regierung die offizielle jährliche Parade gegen Homophobie ab und nahm laut Medienberichten Aktivist_innen fest, die an einer alternativen Demonstration teilnahmen. Die US-Regierung blieb auch 2019 bei ihrer Rückkehr zur Rhetorik des Kalten Krieges und verschärfte das seit Jahrzehnten bestehende Embargo, das die wirtschaftlichen und sozialen Rechte Kubas untergräbt.</w:t>
      </w:r>
    </w:p>
    <w:p w:rsidR="000B175C" w:rsidRPr="000B175C" w:rsidRDefault="000B175C" w:rsidP="000B175C">
      <w:pPr>
        <w:shd w:val="clear" w:color="auto" w:fill="FFFFFF"/>
        <w:spacing w:after="173" w:line="288" w:lineRule="atLeast"/>
        <w:outlineLvl w:val="1"/>
        <w:rPr>
          <w:rFonts w:ascii="AmnestyBoldCondensed" w:eastAsia="Times New Roman" w:hAnsi="AmnestyBoldCondensed" w:cs="Times New Roman"/>
          <w:color w:val="000000"/>
          <w:sz w:val="28"/>
          <w:szCs w:val="28"/>
          <w:lang w:val="de-DE" w:eastAsia="de-DE"/>
        </w:rPr>
      </w:pPr>
      <w:r w:rsidRPr="000B175C">
        <w:rPr>
          <w:rFonts w:ascii="AmnestyBoldCondensed" w:eastAsia="Times New Roman" w:hAnsi="AmnestyBoldCondensed" w:cs="Times New Roman"/>
          <w:color w:val="000000"/>
          <w:sz w:val="28"/>
          <w:szCs w:val="28"/>
          <w:lang w:val="de-DE" w:eastAsia="de-DE"/>
        </w:rPr>
        <w:t>Internationale Kontrolle</w:t>
      </w:r>
    </w:p>
    <w:p w:rsidR="000B175C" w:rsidRPr="000B175C" w:rsidRDefault="000B175C" w:rsidP="000B175C">
      <w:pPr>
        <w:shd w:val="clear" w:color="auto" w:fill="FFFFFF"/>
        <w:spacing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t>Kuba war 2019 nach wie vor das einzige Land in der Region Amerika, das Amnesty International und die meisten anderen unabhängigen Menschenrechtsbeobachter_innen nicht besuchen durften, um dort die Menschenrechtssituation zu überprüfen.</w:t>
      </w:r>
    </w:p>
    <w:p w:rsidR="000B175C" w:rsidRPr="000B175C" w:rsidRDefault="000B175C" w:rsidP="000B175C">
      <w:pPr>
        <w:shd w:val="clear" w:color="auto" w:fill="FFFFFF"/>
        <w:spacing w:after="173" w:line="288" w:lineRule="atLeast"/>
        <w:outlineLvl w:val="1"/>
        <w:rPr>
          <w:rFonts w:ascii="AmnestyBoldCondensed" w:eastAsia="Times New Roman" w:hAnsi="AmnestyBoldCondensed" w:cs="Times New Roman"/>
          <w:color w:val="000000"/>
          <w:sz w:val="28"/>
          <w:szCs w:val="28"/>
          <w:lang w:val="de-DE" w:eastAsia="de-DE"/>
        </w:rPr>
      </w:pPr>
      <w:r w:rsidRPr="000B175C">
        <w:rPr>
          <w:rFonts w:ascii="AmnestyBoldCondensed" w:eastAsia="Times New Roman" w:hAnsi="AmnestyBoldCondensed" w:cs="Times New Roman"/>
          <w:color w:val="000000"/>
          <w:sz w:val="28"/>
          <w:szCs w:val="28"/>
          <w:lang w:val="de-DE" w:eastAsia="de-DE"/>
        </w:rPr>
        <w:t>Unterdrückung Andersdenkender</w:t>
      </w:r>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t>Kubas neue Regierung benutzte 2019 weiterhin eine Reihe unterschiedlicher Kontrollmechanismen zur Unterdrückung kritischer Stimmen und abweichender Meinungen.</w:t>
      </w:r>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lastRenderedPageBreak/>
        <w:t xml:space="preserve">Nach Angaben der </w:t>
      </w:r>
      <w:proofErr w:type="spellStart"/>
      <w:r w:rsidRPr="000B175C">
        <w:rPr>
          <w:rFonts w:ascii="OpenSans" w:eastAsia="Times New Roman" w:hAnsi="OpenSans" w:cs="Times New Roman"/>
          <w:color w:val="000000"/>
          <w:sz w:val="18"/>
          <w:szCs w:val="18"/>
          <w:lang w:val="de-DE" w:eastAsia="de-DE"/>
        </w:rPr>
        <w:t>Betreiber_innen</w:t>
      </w:r>
      <w:proofErr w:type="spellEnd"/>
      <w:r w:rsidRPr="000B175C">
        <w:rPr>
          <w:rFonts w:ascii="OpenSans" w:eastAsia="Times New Roman" w:hAnsi="OpenSans" w:cs="Times New Roman"/>
          <w:color w:val="000000"/>
          <w:sz w:val="18"/>
          <w:szCs w:val="18"/>
          <w:lang w:val="de-DE" w:eastAsia="de-DE"/>
        </w:rPr>
        <w:t xml:space="preserve"> der App zum Aufspüren von Internetzensur OONI (Open Observatory </w:t>
      </w:r>
      <w:proofErr w:type="spellStart"/>
      <w:r w:rsidRPr="000B175C">
        <w:rPr>
          <w:rFonts w:ascii="OpenSans" w:eastAsia="Times New Roman" w:hAnsi="OpenSans" w:cs="Times New Roman"/>
          <w:color w:val="000000"/>
          <w:sz w:val="18"/>
          <w:szCs w:val="18"/>
          <w:lang w:val="de-DE" w:eastAsia="de-DE"/>
        </w:rPr>
        <w:t>of</w:t>
      </w:r>
      <w:proofErr w:type="spellEnd"/>
      <w:r w:rsidRPr="000B175C">
        <w:rPr>
          <w:rFonts w:ascii="OpenSans" w:eastAsia="Times New Roman" w:hAnsi="OpenSans" w:cs="Times New Roman"/>
          <w:color w:val="000000"/>
          <w:sz w:val="18"/>
          <w:szCs w:val="18"/>
          <w:lang w:val="de-DE" w:eastAsia="de-DE"/>
        </w:rPr>
        <w:t xml:space="preserve"> Network </w:t>
      </w:r>
      <w:proofErr w:type="spellStart"/>
      <w:r w:rsidRPr="000B175C">
        <w:rPr>
          <w:rFonts w:ascii="OpenSans" w:eastAsia="Times New Roman" w:hAnsi="OpenSans" w:cs="Times New Roman"/>
          <w:color w:val="000000"/>
          <w:sz w:val="18"/>
          <w:szCs w:val="18"/>
          <w:lang w:val="de-DE" w:eastAsia="de-DE"/>
        </w:rPr>
        <w:t>Interference</w:t>
      </w:r>
      <w:proofErr w:type="spellEnd"/>
      <w:r w:rsidRPr="000B175C">
        <w:rPr>
          <w:rFonts w:ascii="OpenSans" w:eastAsia="Times New Roman" w:hAnsi="OpenSans" w:cs="Times New Roman"/>
          <w:color w:val="000000"/>
          <w:sz w:val="18"/>
          <w:szCs w:val="18"/>
          <w:lang w:val="de-DE" w:eastAsia="de-DE"/>
        </w:rPr>
        <w:t>) blockierten die kubanischen Behörden im Februar während des Verfassungsreferendums mehrere unabhängige Medien-Webseiten und begannen, komplexere Techniken zur Internetzensur einzusetzen.</w:t>
      </w:r>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t xml:space="preserve">Medienberichten zufolge sperrte </w:t>
      </w:r>
      <w:proofErr w:type="spellStart"/>
      <w:r w:rsidRPr="000B175C">
        <w:rPr>
          <w:rFonts w:ascii="OpenSans" w:eastAsia="Times New Roman" w:hAnsi="OpenSans" w:cs="Times New Roman"/>
          <w:color w:val="000000"/>
          <w:sz w:val="18"/>
          <w:szCs w:val="18"/>
          <w:lang w:val="de-DE" w:eastAsia="de-DE"/>
        </w:rPr>
        <w:t>Twitter</w:t>
      </w:r>
      <w:proofErr w:type="spellEnd"/>
      <w:r w:rsidRPr="000B175C">
        <w:rPr>
          <w:rFonts w:ascii="OpenSans" w:eastAsia="Times New Roman" w:hAnsi="OpenSans" w:cs="Times New Roman"/>
          <w:color w:val="000000"/>
          <w:sz w:val="18"/>
          <w:szCs w:val="18"/>
          <w:lang w:val="de-DE" w:eastAsia="de-DE"/>
        </w:rPr>
        <w:t xml:space="preserve"> im September 2019 vorübergehend die Konten etlicher hochrangiger staatlicher Funktionäre, so auch das Konto des ehemaligen Präsidenten Raúl Castro. Daneben wurden auch die Konten mehrerer staatlicher Medien gesperrt. Während die kubanischen Behörden </w:t>
      </w:r>
      <w:proofErr w:type="spellStart"/>
      <w:r w:rsidRPr="000B175C">
        <w:rPr>
          <w:rFonts w:ascii="OpenSans" w:eastAsia="Times New Roman" w:hAnsi="OpenSans" w:cs="Times New Roman"/>
          <w:color w:val="000000"/>
          <w:sz w:val="18"/>
          <w:szCs w:val="18"/>
          <w:lang w:val="de-DE" w:eastAsia="de-DE"/>
        </w:rPr>
        <w:t>Twitter</w:t>
      </w:r>
      <w:proofErr w:type="spellEnd"/>
      <w:r w:rsidRPr="000B175C">
        <w:rPr>
          <w:rFonts w:ascii="OpenSans" w:eastAsia="Times New Roman" w:hAnsi="OpenSans" w:cs="Times New Roman"/>
          <w:color w:val="000000"/>
          <w:sz w:val="18"/>
          <w:szCs w:val="18"/>
          <w:lang w:val="de-DE" w:eastAsia="de-DE"/>
        </w:rPr>
        <w:t xml:space="preserve"> Zensur vorwarfen, verwies </w:t>
      </w:r>
      <w:proofErr w:type="spellStart"/>
      <w:r w:rsidRPr="000B175C">
        <w:rPr>
          <w:rFonts w:ascii="OpenSans" w:eastAsia="Times New Roman" w:hAnsi="OpenSans" w:cs="Times New Roman"/>
          <w:color w:val="000000"/>
          <w:sz w:val="18"/>
          <w:szCs w:val="18"/>
          <w:lang w:val="de-DE" w:eastAsia="de-DE"/>
        </w:rPr>
        <w:t>Twitter</w:t>
      </w:r>
      <w:proofErr w:type="spellEnd"/>
      <w:r w:rsidRPr="000B175C">
        <w:rPr>
          <w:rFonts w:ascii="OpenSans" w:eastAsia="Times New Roman" w:hAnsi="OpenSans" w:cs="Times New Roman"/>
          <w:color w:val="000000"/>
          <w:sz w:val="18"/>
          <w:szCs w:val="18"/>
          <w:lang w:val="de-DE" w:eastAsia="de-DE"/>
        </w:rPr>
        <w:t xml:space="preserve"> auf seine Regeln, die es verbieten, durch die Nutzung mehrerer Konten Online-Konversationen erhöhte Aufmerksamkeit zu verschaffen oder sie zu stören. </w:t>
      </w:r>
      <w:proofErr w:type="spellStart"/>
      <w:r w:rsidRPr="000B175C">
        <w:rPr>
          <w:rFonts w:ascii="OpenSans" w:eastAsia="Times New Roman" w:hAnsi="OpenSans" w:cs="Times New Roman"/>
          <w:color w:val="000000"/>
          <w:sz w:val="18"/>
          <w:szCs w:val="18"/>
          <w:lang w:val="de-DE" w:eastAsia="de-DE"/>
        </w:rPr>
        <w:t>Twitter</w:t>
      </w:r>
      <w:proofErr w:type="spellEnd"/>
      <w:r w:rsidRPr="000B175C">
        <w:rPr>
          <w:rFonts w:ascii="OpenSans" w:eastAsia="Times New Roman" w:hAnsi="OpenSans" w:cs="Times New Roman"/>
          <w:color w:val="000000"/>
          <w:sz w:val="18"/>
          <w:szCs w:val="18"/>
          <w:lang w:val="de-DE" w:eastAsia="de-DE"/>
        </w:rPr>
        <w:t xml:space="preserve"> griff zu dieser Maßnahme infolge der anhaltenden Berichte unabhängiger kubanischer </w:t>
      </w:r>
      <w:proofErr w:type="spellStart"/>
      <w:r w:rsidRPr="000B175C">
        <w:rPr>
          <w:rFonts w:ascii="OpenSans" w:eastAsia="Times New Roman" w:hAnsi="OpenSans" w:cs="Times New Roman"/>
          <w:color w:val="000000"/>
          <w:sz w:val="18"/>
          <w:szCs w:val="18"/>
          <w:lang w:val="de-DE" w:eastAsia="de-DE"/>
        </w:rPr>
        <w:t>Blogger_innen</w:t>
      </w:r>
      <w:proofErr w:type="spellEnd"/>
      <w:r w:rsidRPr="000B175C">
        <w:rPr>
          <w:rFonts w:ascii="OpenSans" w:eastAsia="Times New Roman" w:hAnsi="OpenSans" w:cs="Times New Roman"/>
          <w:color w:val="000000"/>
          <w:sz w:val="18"/>
          <w:szCs w:val="18"/>
          <w:lang w:val="de-DE" w:eastAsia="de-DE"/>
        </w:rPr>
        <w:t xml:space="preserve"> und Medien, dass die kubanischen Behörden gefälschte Konten und automatische Computerprogramme (Bots) einsetzten, um Online-Debatten zu kontrollieren.</w:t>
      </w:r>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t>Unabhängige Medienprojekte funktionierten zwar weiterhin, doch liefen Personen, die für alternative Online-Nachrichtendienste arbeiteten, Gefahr, schikaniert und willkürlich inhaftiert zu werden. Im Oktober 2019 veröffentlichten mehr als zwölf unabhängige kubanische Medienseiten eine Erklärung, in der sie forderten, die "Welle der Repression" gegen die unabhängige Presse zu beenden.</w:t>
      </w:r>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t>Gleichzeitig schikanierten und inhaftierten die Behörden während des ganzen Jahres unabhängige Künstler_innen, die sich gegen das Dekret 349 wehrten. Das im April 2018 verabschiedete Gesetz verpflichtet Künstler_innen, vor Beginn ihrer Arbeit eine Genehmigung einzuholen.</w:t>
      </w:r>
    </w:p>
    <w:p w:rsidR="000B175C" w:rsidRPr="000B175C" w:rsidRDefault="000B175C" w:rsidP="000B175C">
      <w:pPr>
        <w:shd w:val="clear" w:color="auto" w:fill="FFFFFF"/>
        <w:spacing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t>Im Oktober 2019 wurde José Daniel Ferrer García, führender Kopf der inoffiziellen politischen Oppositionsgruppe Patriotische Union Kubas (</w:t>
      </w:r>
      <w:proofErr w:type="spellStart"/>
      <w:r w:rsidRPr="000B175C">
        <w:rPr>
          <w:rFonts w:ascii="OpenSans" w:eastAsia="Times New Roman" w:hAnsi="OpenSans" w:cs="Times New Roman"/>
          <w:color w:val="000000"/>
          <w:sz w:val="18"/>
          <w:szCs w:val="18"/>
          <w:lang w:val="de-DE" w:eastAsia="de-DE"/>
        </w:rPr>
        <w:t>Unión</w:t>
      </w:r>
      <w:proofErr w:type="spellEnd"/>
      <w:r w:rsidRPr="000B175C">
        <w:rPr>
          <w:rFonts w:ascii="OpenSans" w:eastAsia="Times New Roman" w:hAnsi="OpenSans" w:cs="Times New Roman"/>
          <w:color w:val="000000"/>
          <w:sz w:val="18"/>
          <w:szCs w:val="18"/>
          <w:lang w:val="de-DE" w:eastAsia="de-DE"/>
        </w:rPr>
        <w:t xml:space="preserve"> </w:t>
      </w:r>
      <w:proofErr w:type="spellStart"/>
      <w:r w:rsidRPr="000B175C">
        <w:rPr>
          <w:rFonts w:ascii="OpenSans" w:eastAsia="Times New Roman" w:hAnsi="OpenSans" w:cs="Times New Roman"/>
          <w:color w:val="000000"/>
          <w:sz w:val="18"/>
          <w:szCs w:val="18"/>
          <w:lang w:val="de-DE" w:eastAsia="de-DE"/>
        </w:rPr>
        <w:t>Patriótica</w:t>
      </w:r>
      <w:proofErr w:type="spellEnd"/>
      <w:r w:rsidRPr="000B175C">
        <w:rPr>
          <w:rFonts w:ascii="OpenSans" w:eastAsia="Times New Roman" w:hAnsi="OpenSans" w:cs="Times New Roman"/>
          <w:color w:val="000000"/>
          <w:sz w:val="18"/>
          <w:szCs w:val="18"/>
          <w:lang w:val="de-DE" w:eastAsia="de-DE"/>
        </w:rPr>
        <w:t xml:space="preserve"> de Cuba  ̶ UNPACU) festgenommen. Seine Inhaftierung, die zum Jahresende noch andauerte, löste internationale Kritik aus.</w:t>
      </w:r>
    </w:p>
    <w:p w:rsidR="000B175C" w:rsidRPr="000B175C" w:rsidRDefault="000B175C" w:rsidP="000B175C">
      <w:pPr>
        <w:shd w:val="clear" w:color="auto" w:fill="FFFFFF"/>
        <w:spacing w:after="173" w:line="288" w:lineRule="atLeast"/>
        <w:outlineLvl w:val="1"/>
        <w:rPr>
          <w:rFonts w:ascii="AmnestyBoldCondensed" w:eastAsia="Times New Roman" w:hAnsi="AmnestyBoldCondensed" w:cs="Times New Roman"/>
          <w:color w:val="000000"/>
          <w:sz w:val="28"/>
          <w:szCs w:val="28"/>
          <w:lang w:val="de-DE" w:eastAsia="de-DE"/>
        </w:rPr>
      </w:pPr>
      <w:r w:rsidRPr="000B175C">
        <w:rPr>
          <w:rFonts w:ascii="AmnestyBoldCondensed" w:eastAsia="Times New Roman" w:hAnsi="AmnestyBoldCondensed" w:cs="Times New Roman"/>
          <w:color w:val="000000"/>
          <w:sz w:val="28"/>
          <w:szCs w:val="28"/>
          <w:lang w:val="de-DE" w:eastAsia="de-DE"/>
        </w:rPr>
        <w:t>Gewaltlose politische Gefangene</w:t>
      </w:r>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t>Gut ein Jahr nach dem Amtsantritt von Präsident Miguel Díaz-Canel erklärte die in Madrid ansässige NGO </w:t>
      </w:r>
      <w:proofErr w:type="spellStart"/>
      <w:r w:rsidRPr="000B175C">
        <w:rPr>
          <w:rFonts w:ascii="OpenSans" w:eastAsia="Times New Roman" w:hAnsi="OpenSans" w:cs="Times New Roman"/>
          <w:i/>
          <w:iCs/>
          <w:color w:val="000000"/>
          <w:sz w:val="18"/>
          <w:lang w:val="de-DE" w:eastAsia="de-DE"/>
        </w:rPr>
        <w:t>Cuban</w:t>
      </w:r>
      <w:proofErr w:type="spellEnd"/>
      <w:r w:rsidRPr="000B175C">
        <w:rPr>
          <w:rFonts w:ascii="OpenSans" w:eastAsia="Times New Roman" w:hAnsi="OpenSans" w:cs="Times New Roman"/>
          <w:i/>
          <w:iCs/>
          <w:color w:val="000000"/>
          <w:sz w:val="18"/>
          <w:lang w:val="de-DE" w:eastAsia="de-DE"/>
        </w:rPr>
        <w:t xml:space="preserve"> </w:t>
      </w:r>
      <w:proofErr w:type="spellStart"/>
      <w:r w:rsidRPr="000B175C">
        <w:rPr>
          <w:rFonts w:ascii="OpenSans" w:eastAsia="Times New Roman" w:hAnsi="OpenSans" w:cs="Times New Roman"/>
          <w:i/>
          <w:iCs/>
          <w:color w:val="000000"/>
          <w:sz w:val="18"/>
          <w:lang w:val="de-DE" w:eastAsia="de-DE"/>
        </w:rPr>
        <w:t>Prisoner</w:t>
      </w:r>
      <w:proofErr w:type="spellEnd"/>
      <w:r w:rsidRPr="000B175C">
        <w:rPr>
          <w:rFonts w:ascii="OpenSans" w:eastAsia="Times New Roman" w:hAnsi="OpenSans" w:cs="Times New Roman"/>
          <w:i/>
          <w:iCs/>
          <w:color w:val="000000"/>
          <w:sz w:val="18"/>
          <w:lang w:val="de-DE" w:eastAsia="de-DE"/>
        </w:rPr>
        <w:t xml:space="preserve"> </w:t>
      </w:r>
      <w:proofErr w:type="spellStart"/>
      <w:r w:rsidRPr="000B175C">
        <w:rPr>
          <w:rFonts w:ascii="OpenSans" w:eastAsia="Times New Roman" w:hAnsi="OpenSans" w:cs="Times New Roman"/>
          <w:i/>
          <w:iCs/>
          <w:color w:val="000000"/>
          <w:sz w:val="18"/>
          <w:lang w:val="de-DE" w:eastAsia="de-DE"/>
        </w:rPr>
        <w:t>Defenders</w:t>
      </w:r>
      <w:proofErr w:type="spellEnd"/>
      <w:r w:rsidRPr="000B175C">
        <w:rPr>
          <w:rFonts w:ascii="OpenSans" w:eastAsia="Times New Roman" w:hAnsi="OpenSans" w:cs="Times New Roman"/>
          <w:color w:val="000000"/>
          <w:sz w:val="18"/>
          <w:szCs w:val="18"/>
          <w:lang w:val="de-DE" w:eastAsia="de-DE"/>
        </w:rPr>
        <w:t>, die Verbindungen zur UNPACU unterhält, dass mindestens 71 Personen aufgrund politisch motivierter Anschuldigungen inhaftiert seien.</w:t>
      </w:r>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t>Nach der Untersuchung einer kleineren Anzahl dieser Fälle, stufte Amnesty International im August 2019 fünf Personen als gewaltlose politische Gefangene ein, die sich nur deshalb in Haft befanden, weil sie Mitglieder politischer Oppositionsgruppen waren, die die Regierung nicht anerkannte. Sie alle waren aufgrund von "Delikten" angeklagt, die nach internationalem Recht nicht strafbar sind, wie z. B. Missachtung (</w:t>
      </w:r>
      <w:proofErr w:type="spellStart"/>
      <w:r w:rsidRPr="000B175C">
        <w:rPr>
          <w:rFonts w:ascii="OpenSans" w:eastAsia="Times New Roman" w:hAnsi="OpenSans" w:cs="Times New Roman"/>
          <w:i/>
          <w:iCs/>
          <w:color w:val="000000"/>
          <w:sz w:val="18"/>
          <w:lang w:val="de-DE" w:eastAsia="de-DE"/>
        </w:rPr>
        <w:t>desacato</w:t>
      </w:r>
      <w:proofErr w:type="spellEnd"/>
      <w:r w:rsidRPr="000B175C">
        <w:rPr>
          <w:rFonts w:ascii="OpenSans" w:eastAsia="Times New Roman" w:hAnsi="OpenSans" w:cs="Times New Roman"/>
          <w:color w:val="000000"/>
          <w:sz w:val="18"/>
          <w:szCs w:val="18"/>
          <w:lang w:val="de-DE" w:eastAsia="de-DE"/>
        </w:rPr>
        <w:t>) oder Gefährlichkeit (</w:t>
      </w:r>
      <w:proofErr w:type="spellStart"/>
      <w:r w:rsidRPr="000B175C">
        <w:rPr>
          <w:rFonts w:ascii="OpenSans" w:eastAsia="Times New Roman" w:hAnsi="OpenSans" w:cs="Times New Roman"/>
          <w:i/>
          <w:iCs/>
          <w:color w:val="000000"/>
          <w:sz w:val="18"/>
          <w:lang w:val="de-DE" w:eastAsia="de-DE"/>
        </w:rPr>
        <w:t>peligrosidad</w:t>
      </w:r>
      <w:proofErr w:type="spellEnd"/>
      <w:r w:rsidRPr="000B175C">
        <w:rPr>
          <w:rFonts w:ascii="OpenSans" w:eastAsia="Times New Roman" w:hAnsi="OpenSans" w:cs="Times New Roman"/>
          <w:color w:val="000000"/>
          <w:sz w:val="18"/>
          <w:szCs w:val="18"/>
          <w:lang w:val="de-DE" w:eastAsia="de-DE"/>
        </w:rPr>
        <w:t>). Auch wurden weitere "Vergehen" herangezogen, die in Kuba schon seit Jahrzehnten genutzt werden, um kritische Stimmen zum Schweigen zu bringen.</w:t>
      </w:r>
    </w:p>
    <w:p w:rsidR="000B175C" w:rsidRPr="000B175C" w:rsidRDefault="000B175C" w:rsidP="000B175C">
      <w:pPr>
        <w:shd w:val="clear" w:color="auto" w:fill="FFFFFF"/>
        <w:spacing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t xml:space="preserve">Im September 2019 wurde Roberto </w:t>
      </w:r>
      <w:proofErr w:type="spellStart"/>
      <w:r w:rsidRPr="000B175C">
        <w:rPr>
          <w:rFonts w:ascii="OpenSans" w:eastAsia="Times New Roman" w:hAnsi="OpenSans" w:cs="Times New Roman"/>
          <w:color w:val="000000"/>
          <w:sz w:val="18"/>
          <w:szCs w:val="18"/>
          <w:lang w:val="de-DE" w:eastAsia="de-DE"/>
        </w:rPr>
        <w:t>Quiñones</w:t>
      </w:r>
      <w:proofErr w:type="spellEnd"/>
      <w:r w:rsidRPr="000B175C">
        <w:rPr>
          <w:rFonts w:ascii="OpenSans" w:eastAsia="Times New Roman" w:hAnsi="OpenSans" w:cs="Times New Roman"/>
          <w:color w:val="000000"/>
          <w:sz w:val="18"/>
          <w:szCs w:val="18"/>
          <w:lang w:val="de-DE" w:eastAsia="de-DE"/>
        </w:rPr>
        <w:t xml:space="preserve"> </w:t>
      </w:r>
      <w:proofErr w:type="spellStart"/>
      <w:r w:rsidRPr="000B175C">
        <w:rPr>
          <w:rFonts w:ascii="OpenSans" w:eastAsia="Times New Roman" w:hAnsi="OpenSans" w:cs="Times New Roman"/>
          <w:color w:val="000000"/>
          <w:sz w:val="18"/>
          <w:szCs w:val="18"/>
          <w:lang w:val="de-DE" w:eastAsia="de-DE"/>
        </w:rPr>
        <w:t>Haces</w:t>
      </w:r>
      <w:proofErr w:type="spellEnd"/>
      <w:r w:rsidRPr="000B175C">
        <w:rPr>
          <w:rFonts w:ascii="OpenSans" w:eastAsia="Times New Roman" w:hAnsi="OpenSans" w:cs="Times New Roman"/>
          <w:color w:val="000000"/>
          <w:sz w:val="18"/>
          <w:szCs w:val="18"/>
          <w:lang w:val="de-DE" w:eastAsia="de-DE"/>
        </w:rPr>
        <w:t>, Journalist der unabhängigen Online-Zeitung </w:t>
      </w:r>
      <w:proofErr w:type="spellStart"/>
      <w:r w:rsidRPr="000B175C">
        <w:rPr>
          <w:rFonts w:ascii="OpenSans" w:eastAsia="Times New Roman" w:hAnsi="OpenSans" w:cs="Times New Roman"/>
          <w:i/>
          <w:iCs/>
          <w:color w:val="000000"/>
          <w:sz w:val="18"/>
          <w:lang w:val="de-DE" w:eastAsia="de-DE"/>
        </w:rPr>
        <w:t>Cubanet</w:t>
      </w:r>
      <w:proofErr w:type="spellEnd"/>
      <w:r w:rsidRPr="000B175C">
        <w:rPr>
          <w:rFonts w:ascii="OpenSans" w:eastAsia="Times New Roman" w:hAnsi="OpenSans" w:cs="Times New Roman"/>
          <w:color w:val="000000"/>
          <w:sz w:val="18"/>
          <w:szCs w:val="18"/>
          <w:lang w:val="de-DE" w:eastAsia="de-DE"/>
        </w:rPr>
        <w:t>, des Widerstands (</w:t>
      </w:r>
      <w:proofErr w:type="spellStart"/>
      <w:r w:rsidRPr="000B175C">
        <w:rPr>
          <w:rFonts w:ascii="OpenSans" w:eastAsia="Times New Roman" w:hAnsi="OpenSans" w:cs="Times New Roman"/>
          <w:i/>
          <w:iCs/>
          <w:color w:val="000000"/>
          <w:sz w:val="18"/>
          <w:lang w:val="de-DE" w:eastAsia="de-DE"/>
        </w:rPr>
        <w:t>resistencia</w:t>
      </w:r>
      <w:proofErr w:type="spellEnd"/>
      <w:r w:rsidRPr="000B175C">
        <w:rPr>
          <w:rFonts w:ascii="OpenSans" w:eastAsia="Times New Roman" w:hAnsi="OpenSans" w:cs="Times New Roman"/>
          <w:color w:val="000000"/>
          <w:sz w:val="18"/>
          <w:szCs w:val="18"/>
          <w:lang w:val="de-DE" w:eastAsia="de-DE"/>
        </w:rPr>
        <w:t>) und Ungehorsams (</w:t>
      </w:r>
      <w:proofErr w:type="spellStart"/>
      <w:r w:rsidRPr="000B175C">
        <w:rPr>
          <w:rFonts w:ascii="OpenSans" w:eastAsia="Times New Roman" w:hAnsi="OpenSans" w:cs="Times New Roman"/>
          <w:i/>
          <w:iCs/>
          <w:color w:val="000000"/>
          <w:sz w:val="18"/>
          <w:lang w:val="de-DE" w:eastAsia="de-DE"/>
        </w:rPr>
        <w:t>desobedencia</w:t>
      </w:r>
      <w:proofErr w:type="spellEnd"/>
      <w:r w:rsidRPr="000B175C">
        <w:rPr>
          <w:rFonts w:ascii="OpenSans" w:eastAsia="Times New Roman" w:hAnsi="OpenSans" w:cs="Times New Roman"/>
          <w:color w:val="000000"/>
          <w:sz w:val="18"/>
          <w:szCs w:val="18"/>
          <w:lang w:val="de-DE" w:eastAsia="de-DE"/>
        </w:rPr>
        <w:t xml:space="preserve">) beschuldigt und zu einem Jahr Haft verurteilt. Er ist ein gewaltloser politischer Gefangener, der nur wegen der Ausübung seines Rechts auf freie Meinungsäußerung inhaftiert wurde. Neben Amnesty International verurteilten auch der Ausschuss zum Schutz von Journalisten und die Menschenrechtsorganisation </w:t>
      </w:r>
      <w:proofErr w:type="spellStart"/>
      <w:r w:rsidRPr="000B175C">
        <w:rPr>
          <w:rFonts w:ascii="OpenSans" w:eastAsia="Times New Roman" w:hAnsi="OpenSans" w:cs="Times New Roman"/>
          <w:color w:val="000000"/>
          <w:sz w:val="18"/>
          <w:szCs w:val="18"/>
          <w:lang w:val="de-DE" w:eastAsia="de-DE"/>
        </w:rPr>
        <w:t>Article</w:t>
      </w:r>
      <w:proofErr w:type="spellEnd"/>
      <w:r w:rsidRPr="000B175C">
        <w:rPr>
          <w:rFonts w:ascii="OpenSans" w:eastAsia="Times New Roman" w:hAnsi="OpenSans" w:cs="Times New Roman"/>
          <w:color w:val="000000"/>
          <w:sz w:val="18"/>
          <w:szCs w:val="18"/>
          <w:lang w:val="de-DE" w:eastAsia="de-DE"/>
        </w:rPr>
        <w:t xml:space="preserve"> 19 seine Inhaftierung.</w:t>
      </w:r>
    </w:p>
    <w:p w:rsidR="000B175C" w:rsidRPr="000B175C" w:rsidRDefault="000B175C" w:rsidP="000B175C">
      <w:pPr>
        <w:shd w:val="clear" w:color="auto" w:fill="FFFFFF"/>
        <w:spacing w:after="173" w:line="288" w:lineRule="atLeast"/>
        <w:outlineLvl w:val="1"/>
        <w:rPr>
          <w:rFonts w:ascii="AmnestyBoldCondensed" w:eastAsia="Times New Roman" w:hAnsi="AmnestyBoldCondensed" w:cs="Times New Roman"/>
          <w:color w:val="000000"/>
          <w:sz w:val="28"/>
          <w:szCs w:val="28"/>
          <w:lang w:val="de-DE" w:eastAsia="de-DE"/>
        </w:rPr>
      </w:pPr>
      <w:r w:rsidRPr="000B175C">
        <w:rPr>
          <w:rFonts w:ascii="AmnestyBoldCondensed" w:eastAsia="Times New Roman" w:hAnsi="AmnestyBoldCondensed" w:cs="Times New Roman"/>
          <w:color w:val="000000"/>
          <w:sz w:val="28"/>
          <w:szCs w:val="28"/>
          <w:lang w:val="de-DE" w:eastAsia="de-DE"/>
        </w:rPr>
        <w:t>Wirtschaftliche, soziale und kulturelle Rechte</w:t>
      </w:r>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t>Vor dem Hintergrund dieser Repressionen und im Kontext der erneuten Verschärfung des US-Wirtschaftsembargos durch die Trump-Regierung sowie dem gleichzeitigen Rückgang der Finanzhilfe, die Kuba von seinem wichtigsten Verbündeten Venezuela erhielt, nahm laut Medienberichten die wirtschaftliche Not auf der Insel zu.</w:t>
      </w:r>
    </w:p>
    <w:p w:rsidR="000B175C" w:rsidRPr="000B175C" w:rsidRDefault="000B175C" w:rsidP="000B175C">
      <w:pPr>
        <w:shd w:val="clear" w:color="auto" w:fill="FFFFFF"/>
        <w:spacing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color w:val="000000"/>
          <w:sz w:val="18"/>
          <w:szCs w:val="18"/>
          <w:lang w:val="de-DE" w:eastAsia="de-DE"/>
        </w:rPr>
        <w:t>Am Jahresende litten die Kubaner_innen unter der</w:t>
      </w:r>
      <w:r w:rsidRPr="000B175C">
        <w:rPr>
          <w:rFonts w:ascii="OpenSans" w:eastAsia="Times New Roman" w:hAnsi="OpenSans" w:cs="Times New Roman"/>
          <w:i/>
          <w:iCs/>
          <w:color w:val="000000"/>
          <w:sz w:val="18"/>
          <w:lang w:val="de-DE" w:eastAsia="de-DE"/>
        </w:rPr>
        <w:t> </w:t>
      </w:r>
      <w:r w:rsidRPr="000B175C">
        <w:rPr>
          <w:rFonts w:ascii="OpenSans" w:eastAsia="Times New Roman" w:hAnsi="OpenSans" w:cs="Times New Roman"/>
          <w:color w:val="000000"/>
          <w:sz w:val="18"/>
          <w:szCs w:val="18"/>
          <w:lang w:val="de-DE" w:eastAsia="de-DE"/>
        </w:rPr>
        <w:t xml:space="preserve">Knappheit an Nahrungsmitteln, Medikamenten und Treibstoff. Viele </w:t>
      </w:r>
      <w:proofErr w:type="spellStart"/>
      <w:r w:rsidRPr="000B175C">
        <w:rPr>
          <w:rFonts w:ascii="OpenSans" w:eastAsia="Times New Roman" w:hAnsi="OpenSans" w:cs="Times New Roman"/>
          <w:color w:val="000000"/>
          <w:sz w:val="18"/>
          <w:szCs w:val="18"/>
          <w:lang w:val="de-DE" w:eastAsia="de-DE"/>
        </w:rPr>
        <w:t>Kommentator_innen</w:t>
      </w:r>
      <w:proofErr w:type="spellEnd"/>
      <w:r w:rsidRPr="000B175C">
        <w:rPr>
          <w:rFonts w:ascii="OpenSans" w:eastAsia="Times New Roman" w:hAnsi="OpenSans" w:cs="Times New Roman"/>
          <w:color w:val="000000"/>
          <w:sz w:val="18"/>
          <w:szCs w:val="18"/>
          <w:lang w:val="de-DE" w:eastAsia="de-DE"/>
        </w:rPr>
        <w:t xml:space="preserve"> verglichen die Situation mit der als "Sonderperiode" bezeichneten wirtschaftlichen Krise der 1990er Jahre, die mit dem Zusammenbruch der ehemaligen Sowjetunion einherging.</w:t>
      </w:r>
    </w:p>
    <w:p w:rsidR="000B175C" w:rsidRPr="000B175C" w:rsidRDefault="000B175C" w:rsidP="000B175C">
      <w:pPr>
        <w:shd w:val="clear" w:color="auto" w:fill="FFFFFF"/>
        <w:spacing w:after="173" w:line="288" w:lineRule="atLeast"/>
        <w:outlineLvl w:val="1"/>
        <w:rPr>
          <w:rFonts w:ascii="AmnestyBoldCondensed" w:eastAsia="Times New Roman" w:hAnsi="AmnestyBoldCondensed" w:cs="Times New Roman"/>
          <w:color w:val="000000"/>
          <w:sz w:val="28"/>
          <w:szCs w:val="28"/>
          <w:lang w:val="de-DE" w:eastAsia="de-DE"/>
        </w:rPr>
      </w:pPr>
      <w:r w:rsidRPr="000B175C">
        <w:rPr>
          <w:rFonts w:ascii="AmnestyBoldCondensed" w:eastAsia="Times New Roman" w:hAnsi="AmnestyBoldCondensed" w:cs="Times New Roman"/>
          <w:color w:val="000000"/>
          <w:sz w:val="28"/>
          <w:szCs w:val="28"/>
          <w:lang w:val="de-DE" w:eastAsia="de-DE"/>
        </w:rPr>
        <w:t>Veröffentlichungen von Amnesty International</w:t>
      </w:r>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val="de-DE" w:eastAsia="de-DE"/>
        </w:rPr>
      </w:pPr>
      <w:r w:rsidRPr="000B175C">
        <w:rPr>
          <w:rFonts w:ascii="OpenSans" w:eastAsia="Times New Roman" w:hAnsi="OpenSans" w:cs="Times New Roman"/>
          <w:b/>
          <w:bCs/>
          <w:color w:val="000000"/>
          <w:sz w:val="18"/>
          <w:lang w:val="de-DE" w:eastAsia="de-DE"/>
        </w:rPr>
        <w:t>Veröffentlichungen von Amnesty International</w:t>
      </w:r>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eastAsia="de-DE"/>
        </w:rPr>
      </w:pPr>
      <w:r w:rsidRPr="000B175C">
        <w:rPr>
          <w:rFonts w:ascii="OpenSans" w:eastAsia="Times New Roman" w:hAnsi="OpenSans" w:cs="Times New Roman"/>
          <w:color w:val="000000"/>
          <w:sz w:val="18"/>
          <w:szCs w:val="18"/>
          <w:lang w:eastAsia="de-DE"/>
        </w:rPr>
        <w:t xml:space="preserve">'We are continuity’: What the president’s </w:t>
      </w:r>
      <w:proofErr w:type="spellStart"/>
      <w:r w:rsidRPr="000B175C">
        <w:rPr>
          <w:rFonts w:ascii="OpenSans" w:eastAsia="Times New Roman" w:hAnsi="OpenSans" w:cs="Times New Roman"/>
          <w:color w:val="000000"/>
          <w:sz w:val="18"/>
          <w:szCs w:val="18"/>
          <w:lang w:eastAsia="de-DE"/>
        </w:rPr>
        <w:t>hashtag</w:t>
      </w:r>
      <w:proofErr w:type="spellEnd"/>
      <w:r w:rsidRPr="000B175C">
        <w:rPr>
          <w:rFonts w:ascii="OpenSans" w:eastAsia="Times New Roman" w:hAnsi="OpenSans" w:cs="Times New Roman"/>
          <w:color w:val="000000"/>
          <w:sz w:val="18"/>
          <w:szCs w:val="18"/>
          <w:lang w:eastAsia="de-DE"/>
        </w:rPr>
        <w:t xml:space="preserve"> tells us about human rights in Cuba today </w:t>
      </w:r>
      <w:hyperlink r:id="rId6" w:tgtFrame="_blank" w:history="1">
        <w:r w:rsidRPr="000B175C">
          <w:rPr>
            <w:rFonts w:ascii="OpenSans" w:eastAsia="Times New Roman" w:hAnsi="OpenSans" w:cs="Times New Roman"/>
            <w:color w:val="000000"/>
            <w:sz w:val="18"/>
            <w:u w:val="single"/>
            <w:lang w:eastAsia="de-DE"/>
          </w:rPr>
          <w:t>(News story, 14 August 2019)</w:t>
        </w:r>
      </w:hyperlink>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eastAsia="de-DE"/>
        </w:rPr>
      </w:pPr>
      <w:r w:rsidRPr="000B175C">
        <w:rPr>
          <w:rFonts w:ascii="OpenSans" w:eastAsia="Times New Roman" w:hAnsi="OpenSans" w:cs="Times New Roman"/>
          <w:color w:val="000000"/>
          <w:sz w:val="18"/>
          <w:szCs w:val="18"/>
          <w:lang w:eastAsia="de-DE"/>
        </w:rPr>
        <w:t>Cuba: Opposition leader detained </w:t>
      </w:r>
      <w:hyperlink r:id="rId7" w:tgtFrame="_blank" w:history="1">
        <w:r w:rsidRPr="000B175C">
          <w:rPr>
            <w:rFonts w:ascii="OpenSans" w:eastAsia="Times New Roman" w:hAnsi="OpenSans" w:cs="Times New Roman"/>
            <w:color w:val="000000"/>
            <w:sz w:val="18"/>
            <w:u w:val="single"/>
            <w:lang w:eastAsia="de-DE"/>
          </w:rPr>
          <w:t>(AMR 25/1163/2019)</w:t>
        </w:r>
      </w:hyperlink>
    </w:p>
    <w:p w:rsidR="000B175C" w:rsidRPr="000B175C" w:rsidRDefault="000B175C" w:rsidP="000B175C">
      <w:pPr>
        <w:shd w:val="clear" w:color="auto" w:fill="FFFFFF"/>
        <w:spacing w:after="173" w:line="240" w:lineRule="auto"/>
        <w:rPr>
          <w:rFonts w:ascii="OpenSans" w:eastAsia="Times New Roman" w:hAnsi="OpenSans" w:cs="Times New Roman"/>
          <w:color w:val="000000"/>
          <w:sz w:val="18"/>
          <w:szCs w:val="18"/>
          <w:lang w:eastAsia="de-DE"/>
        </w:rPr>
      </w:pPr>
      <w:r w:rsidRPr="000B175C">
        <w:rPr>
          <w:rFonts w:ascii="OpenSans" w:eastAsia="Times New Roman" w:hAnsi="OpenSans" w:cs="Times New Roman"/>
          <w:color w:val="000000"/>
          <w:sz w:val="18"/>
          <w:szCs w:val="18"/>
          <w:lang w:eastAsia="de-DE"/>
        </w:rPr>
        <w:t>Cuba: A snapshot of prisoners of conscience under the government of President Miguel Diaz-</w:t>
      </w:r>
      <w:proofErr w:type="spellStart"/>
      <w:r w:rsidRPr="000B175C">
        <w:rPr>
          <w:rFonts w:ascii="OpenSans" w:eastAsia="Times New Roman" w:hAnsi="OpenSans" w:cs="Times New Roman"/>
          <w:color w:val="000000"/>
          <w:sz w:val="18"/>
          <w:szCs w:val="18"/>
          <w:lang w:eastAsia="de-DE"/>
        </w:rPr>
        <w:t>Canel</w:t>
      </w:r>
      <w:proofErr w:type="spellEnd"/>
      <w:r w:rsidRPr="000B175C">
        <w:rPr>
          <w:rFonts w:ascii="OpenSans" w:eastAsia="Times New Roman" w:hAnsi="OpenSans" w:cs="Times New Roman"/>
          <w:color w:val="000000"/>
          <w:sz w:val="18"/>
          <w:szCs w:val="18"/>
          <w:lang w:eastAsia="de-DE"/>
        </w:rPr>
        <w:t> </w:t>
      </w:r>
      <w:hyperlink r:id="rId8" w:tgtFrame="_blank" w:history="1">
        <w:r w:rsidRPr="000B175C">
          <w:rPr>
            <w:rFonts w:ascii="OpenSans" w:eastAsia="Times New Roman" w:hAnsi="OpenSans" w:cs="Times New Roman"/>
            <w:color w:val="000000"/>
            <w:sz w:val="18"/>
            <w:u w:val="single"/>
            <w:lang w:eastAsia="de-DE"/>
          </w:rPr>
          <w:t>(AMR 25/0936/2019)</w:t>
        </w:r>
      </w:hyperlink>
    </w:p>
    <w:p w:rsidR="000B175C" w:rsidRPr="000B175C" w:rsidRDefault="000B175C" w:rsidP="000B175C">
      <w:pPr>
        <w:shd w:val="clear" w:color="auto" w:fill="FFFFFF"/>
        <w:spacing w:line="240" w:lineRule="auto"/>
        <w:rPr>
          <w:rFonts w:ascii="OpenSans" w:eastAsia="Times New Roman" w:hAnsi="OpenSans" w:cs="Times New Roman"/>
          <w:color w:val="000000"/>
          <w:sz w:val="18"/>
          <w:szCs w:val="18"/>
          <w:lang w:eastAsia="de-DE"/>
        </w:rPr>
      </w:pPr>
      <w:r w:rsidRPr="000B175C">
        <w:rPr>
          <w:rFonts w:ascii="OpenSans" w:eastAsia="Times New Roman" w:hAnsi="OpenSans" w:cs="Times New Roman"/>
          <w:color w:val="000000"/>
          <w:sz w:val="18"/>
          <w:szCs w:val="18"/>
          <w:lang w:eastAsia="de-DE"/>
        </w:rPr>
        <w:t>Cuba: Independent Journalist Arrested </w:t>
      </w:r>
      <w:hyperlink r:id="rId9" w:tgtFrame="_blank" w:history="1">
        <w:r w:rsidRPr="000B175C">
          <w:rPr>
            <w:rFonts w:ascii="OpenSans" w:eastAsia="Times New Roman" w:hAnsi="OpenSans" w:cs="Times New Roman"/>
            <w:color w:val="000000"/>
            <w:sz w:val="18"/>
            <w:u w:val="single"/>
            <w:lang w:eastAsia="de-DE"/>
          </w:rPr>
          <w:t>(AMR 25/1047/2019)</w:t>
        </w:r>
      </w:hyperlink>
    </w:p>
    <w:p w:rsidR="00861F7F" w:rsidRDefault="00861F7F"/>
    <w:sectPr w:rsidR="00861F7F" w:rsidSect="00861F7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mnestyBoldCondense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57AA"/>
    <w:multiLevelType w:val="multilevel"/>
    <w:tmpl w:val="12E4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B175C"/>
    <w:rsid w:val="00000F4B"/>
    <w:rsid w:val="000013A2"/>
    <w:rsid w:val="000022DF"/>
    <w:rsid w:val="00002720"/>
    <w:rsid w:val="000030A4"/>
    <w:rsid w:val="00005404"/>
    <w:rsid w:val="00011E51"/>
    <w:rsid w:val="00011E88"/>
    <w:rsid w:val="000131C7"/>
    <w:rsid w:val="000160B3"/>
    <w:rsid w:val="000175BF"/>
    <w:rsid w:val="00024FA4"/>
    <w:rsid w:val="00025095"/>
    <w:rsid w:val="000250F4"/>
    <w:rsid w:val="00032095"/>
    <w:rsid w:val="0003230E"/>
    <w:rsid w:val="0003597A"/>
    <w:rsid w:val="00036014"/>
    <w:rsid w:val="00036B48"/>
    <w:rsid w:val="0003768E"/>
    <w:rsid w:val="00040E4F"/>
    <w:rsid w:val="00042559"/>
    <w:rsid w:val="00042ED9"/>
    <w:rsid w:val="00045526"/>
    <w:rsid w:val="0004584D"/>
    <w:rsid w:val="00045D4E"/>
    <w:rsid w:val="00047A1A"/>
    <w:rsid w:val="00047E46"/>
    <w:rsid w:val="00050AB8"/>
    <w:rsid w:val="00052E73"/>
    <w:rsid w:val="000540F6"/>
    <w:rsid w:val="00057109"/>
    <w:rsid w:val="00057667"/>
    <w:rsid w:val="00060BF4"/>
    <w:rsid w:val="00061CE1"/>
    <w:rsid w:val="00066C58"/>
    <w:rsid w:val="000715B0"/>
    <w:rsid w:val="000727C5"/>
    <w:rsid w:val="00073B47"/>
    <w:rsid w:val="00075D4E"/>
    <w:rsid w:val="00076EF0"/>
    <w:rsid w:val="00080DFC"/>
    <w:rsid w:val="0008385A"/>
    <w:rsid w:val="000838C0"/>
    <w:rsid w:val="00084014"/>
    <w:rsid w:val="000906E1"/>
    <w:rsid w:val="00090A7B"/>
    <w:rsid w:val="00092B97"/>
    <w:rsid w:val="00094115"/>
    <w:rsid w:val="000A1022"/>
    <w:rsid w:val="000A1EA4"/>
    <w:rsid w:val="000A50F3"/>
    <w:rsid w:val="000A6173"/>
    <w:rsid w:val="000B175C"/>
    <w:rsid w:val="000B2018"/>
    <w:rsid w:val="000B204A"/>
    <w:rsid w:val="000B44B7"/>
    <w:rsid w:val="000B5AF4"/>
    <w:rsid w:val="000B6A46"/>
    <w:rsid w:val="000B78B2"/>
    <w:rsid w:val="000C0261"/>
    <w:rsid w:val="000C6314"/>
    <w:rsid w:val="000D0945"/>
    <w:rsid w:val="000D0E73"/>
    <w:rsid w:val="000D1E87"/>
    <w:rsid w:val="000D4F65"/>
    <w:rsid w:val="000D6BA5"/>
    <w:rsid w:val="000D7C4A"/>
    <w:rsid w:val="000E2BAF"/>
    <w:rsid w:val="000E38C8"/>
    <w:rsid w:val="000E42CD"/>
    <w:rsid w:val="000E443F"/>
    <w:rsid w:val="000F31A6"/>
    <w:rsid w:val="000F3253"/>
    <w:rsid w:val="000F5557"/>
    <w:rsid w:val="000F5602"/>
    <w:rsid w:val="000F6383"/>
    <w:rsid w:val="000F715B"/>
    <w:rsid w:val="0010174F"/>
    <w:rsid w:val="00105EEE"/>
    <w:rsid w:val="00111349"/>
    <w:rsid w:val="00117762"/>
    <w:rsid w:val="0012150A"/>
    <w:rsid w:val="00123D89"/>
    <w:rsid w:val="00126268"/>
    <w:rsid w:val="00134927"/>
    <w:rsid w:val="0014110A"/>
    <w:rsid w:val="00141DF9"/>
    <w:rsid w:val="001422AD"/>
    <w:rsid w:val="00151364"/>
    <w:rsid w:val="001604F0"/>
    <w:rsid w:val="00162691"/>
    <w:rsid w:val="00166851"/>
    <w:rsid w:val="00166BF8"/>
    <w:rsid w:val="00171DD6"/>
    <w:rsid w:val="001744F9"/>
    <w:rsid w:val="00175016"/>
    <w:rsid w:val="0017675A"/>
    <w:rsid w:val="001774BB"/>
    <w:rsid w:val="00181218"/>
    <w:rsid w:val="00181BC0"/>
    <w:rsid w:val="001839B4"/>
    <w:rsid w:val="00185C34"/>
    <w:rsid w:val="00193241"/>
    <w:rsid w:val="00196B09"/>
    <w:rsid w:val="001A0E4A"/>
    <w:rsid w:val="001A1D30"/>
    <w:rsid w:val="001A33A0"/>
    <w:rsid w:val="001A5EE1"/>
    <w:rsid w:val="001A7313"/>
    <w:rsid w:val="001B6471"/>
    <w:rsid w:val="001B6D72"/>
    <w:rsid w:val="001B7C1A"/>
    <w:rsid w:val="001C0E4F"/>
    <w:rsid w:val="001C2658"/>
    <w:rsid w:val="001C3651"/>
    <w:rsid w:val="001C4A50"/>
    <w:rsid w:val="001C50B7"/>
    <w:rsid w:val="001C5ED8"/>
    <w:rsid w:val="001C68FC"/>
    <w:rsid w:val="001C7838"/>
    <w:rsid w:val="001D1B23"/>
    <w:rsid w:val="001D27BD"/>
    <w:rsid w:val="001D2C1F"/>
    <w:rsid w:val="001D6387"/>
    <w:rsid w:val="001E0364"/>
    <w:rsid w:val="001E10D2"/>
    <w:rsid w:val="001E3677"/>
    <w:rsid w:val="001E7710"/>
    <w:rsid w:val="001F01D2"/>
    <w:rsid w:val="001F3CAF"/>
    <w:rsid w:val="001F6DD9"/>
    <w:rsid w:val="001F7E15"/>
    <w:rsid w:val="002017DC"/>
    <w:rsid w:val="00205063"/>
    <w:rsid w:val="00205A96"/>
    <w:rsid w:val="00206383"/>
    <w:rsid w:val="00206620"/>
    <w:rsid w:val="002071C2"/>
    <w:rsid w:val="002114CD"/>
    <w:rsid w:val="00211A3B"/>
    <w:rsid w:val="00215429"/>
    <w:rsid w:val="00215AEE"/>
    <w:rsid w:val="0021715C"/>
    <w:rsid w:val="00217D3C"/>
    <w:rsid w:val="00224407"/>
    <w:rsid w:val="00224D15"/>
    <w:rsid w:val="00224E2D"/>
    <w:rsid w:val="002252B5"/>
    <w:rsid w:val="00225691"/>
    <w:rsid w:val="00226D16"/>
    <w:rsid w:val="00237F0C"/>
    <w:rsid w:val="00240451"/>
    <w:rsid w:val="002405A3"/>
    <w:rsid w:val="00240F20"/>
    <w:rsid w:val="0024125D"/>
    <w:rsid w:val="00244BD1"/>
    <w:rsid w:val="00246E3C"/>
    <w:rsid w:val="002506B1"/>
    <w:rsid w:val="00256903"/>
    <w:rsid w:val="00257380"/>
    <w:rsid w:val="00263220"/>
    <w:rsid w:val="002655E3"/>
    <w:rsid w:val="00266061"/>
    <w:rsid w:val="0026710B"/>
    <w:rsid w:val="002674A5"/>
    <w:rsid w:val="00271364"/>
    <w:rsid w:val="00274D5C"/>
    <w:rsid w:val="00281700"/>
    <w:rsid w:val="00281788"/>
    <w:rsid w:val="00281A92"/>
    <w:rsid w:val="00282204"/>
    <w:rsid w:val="0028479B"/>
    <w:rsid w:val="00285DDB"/>
    <w:rsid w:val="002906F4"/>
    <w:rsid w:val="00292D0D"/>
    <w:rsid w:val="00295D53"/>
    <w:rsid w:val="00296290"/>
    <w:rsid w:val="002A37D8"/>
    <w:rsid w:val="002A5330"/>
    <w:rsid w:val="002A654E"/>
    <w:rsid w:val="002A7E9E"/>
    <w:rsid w:val="002B0762"/>
    <w:rsid w:val="002B1152"/>
    <w:rsid w:val="002B62A7"/>
    <w:rsid w:val="002B6D77"/>
    <w:rsid w:val="002C1AFB"/>
    <w:rsid w:val="002C43A0"/>
    <w:rsid w:val="002C48B3"/>
    <w:rsid w:val="002C4985"/>
    <w:rsid w:val="002C5A9D"/>
    <w:rsid w:val="002C7D83"/>
    <w:rsid w:val="002D0CAD"/>
    <w:rsid w:val="002D6002"/>
    <w:rsid w:val="002D6192"/>
    <w:rsid w:val="002D650B"/>
    <w:rsid w:val="002E1A15"/>
    <w:rsid w:val="002E21FF"/>
    <w:rsid w:val="002E2C92"/>
    <w:rsid w:val="002E3714"/>
    <w:rsid w:val="002E3AA5"/>
    <w:rsid w:val="002E6AF6"/>
    <w:rsid w:val="002F00D1"/>
    <w:rsid w:val="002F134C"/>
    <w:rsid w:val="002F31F9"/>
    <w:rsid w:val="002F3EAE"/>
    <w:rsid w:val="002F6642"/>
    <w:rsid w:val="003048F6"/>
    <w:rsid w:val="003050C6"/>
    <w:rsid w:val="0030608E"/>
    <w:rsid w:val="00311752"/>
    <w:rsid w:val="00311E3F"/>
    <w:rsid w:val="00321892"/>
    <w:rsid w:val="0032196B"/>
    <w:rsid w:val="00321D74"/>
    <w:rsid w:val="00321DEF"/>
    <w:rsid w:val="00324573"/>
    <w:rsid w:val="00330756"/>
    <w:rsid w:val="00331613"/>
    <w:rsid w:val="00333087"/>
    <w:rsid w:val="00334CA7"/>
    <w:rsid w:val="003431F1"/>
    <w:rsid w:val="00344002"/>
    <w:rsid w:val="00345C2E"/>
    <w:rsid w:val="00345C96"/>
    <w:rsid w:val="0034649B"/>
    <w:rsid w:val="003517DB"/>
    <w:rsid w:val="0035183D"/>
    <w:rsid w:val="00353A2C"/>
    <w:rsid w:val="00353A69"/>
    <w:rsid w:val="0035572A"/>
    <w:rsid w:val="00355946"/>
    <w:rsid w:val="00356AE9"/>
    <w:rsid w:val="00357DB2"/>
    <w:rsid w:val="00360AD9"/>
    <w:rsid w:val="003614E7"/>
    <w:rsid w:val="00361822"/>
    <w:rsid w:val="0036464E"/>
    <w:rsid w:val="00365F77"/>
    <w:rsid w:val="003721B1"/>
    <w:rsid w:val="00372C4B"/>
    <w:rsid w:val="00372CAD"/>
    <w:rsid w:val="00375008"/>
    <w:rsid w:val="00377FDA"/>
    <w:rsid w:val="00382E39"/>
    <w:rsid w:val="00382EA0"/>
    <w:rsid w:val="00383EDF"/>
    <w:rsid w:val="003851FB"/>
    <w:rsid w:val="003867A6"/>
    <w:rsid w:val="00393CB6"/>
    <w:rsid w:val="00393FC1"/>
    <w:rsid w:val="003948C1"/>
    <w:rsid w:val="00396F0E"/>
    <w:rsid w:val="003A002D"/>
    <w:rsid w:val="003A20AC"/>
    <w:rsid w:val="003A30A3"/>
    <w:rsid w:val="003A32A0"/>
    <w:rsid w:val="003A5893"/>
    <w:rsid w:val="003A5982"/>
    <w:rsid w:val="003B25EF"/>
    <w:rsid w:val="003B351A"/>
    <w:rsid w:val="003B410C"/>
    <w:rsid w:val="003B4506"/>
    <w:rsid w:val="003B72C2"/>
    <w:rsid w:val="003C05A4"/>
    <w:rsid w:val="003C27E3"/>
    <w:rsid w:val="003C28DB"/>
    <w:rsid w:val="003C37EE"/>
    <w:rsid w:val="003C5380"/>
    <w:rsid w:val="003C60EA"/>
    <w:rsid w:val="003C70BB"/>
    <w:rsid w:val="003D2EE3"/>
    <w:rsid w:val="003D2EFC"/>
    <w:rsid w:val="003D31AB"/>
    <w:rsid w:val="003D3FB2"/>
    <w:rsid w:val="003D433B"/>
    <w:rsid w:val="003D4C49"/>
    <w:rsid w:val="003D6FB9"/>
    <w:rsid w:val="003D7DB5"/>
    <w:rsid w:val="003E24B2"/>
    <w:rsid w:val="003E49F6"/>
    <w:rsid w:val="003F5ACF"/>
    <w:rsid w:val="004024E5"/>
    <w:rsid w:val="00405950"/>
    <w:rsid w:val="00405C9B"/>
    <w:rsid w:val="004117D1"/>
    <w:rsid w:val="00413AF4"/>
    <w:rsid w:val="004149B3"/>
    <w:rsid w:val="00416FAF"/>
    <w:rsid w:val="00425192"/>
    <w:rsid w:val="00426403"/>
    <w:rsid w:val="004274BA"/>
    <w:rsid w:val="0042777A"/>
    <w:rsid w:val="00430C70"/>
    <w:rsid w:val="00431002"/>
    <w:rsid w:val="00435401"/>
    <w:rsid w:val="004354A8"/>
    <w:rsid w:val="00440C8B"/>
    <w:rsid w:val="00442776"/>
    <w:rsid w:val="004438B1"/>
    <w:rsid w:val="004444BC"/>
    <w:rsid w:val="00447022"/>
    <w:rsid w:val="00447291"/>
    <w:rsid w:val="004506B6"/>
    <w:rsid w:val="004521D0"/>
    <w:rsid w:val="004524E7"/>
    <w:rsid w:val="004529EF"/>
    <w:rsid w:val="004542E5"/>
    <w:rsid w:val="004551E6"/>
    <w:rsid w:val="00456382"/>
    <w:rsid w:val="00460FE5"/>
    <w:rsid w:val="00461206"/>
    <w:rsid w:val="00464CC5"/>
    <w:rsid w:val="00467664"/>
    <w:rsid w:val="00471E23"/>
    <w:rsid w:val="00474566"/>
    <w:rsid w:val="00474A21"/>
    <w:rsid w:val="00477DAA"/>
    <w:rsid w:val="00487C0A"/>
    <w:rsid w:val="00490CF2"/>
    <w:rsid w:val="00492FB6"/>
    <w:rsid w:val="004930DE"/>
    <w:rsid w:val="00493944"/>
    <w:rsid w:val="004943B7"/>
    <w:rsid w:val="0049507A"/>
    <w:rsid w:val="004A134E"/>
    <w:rsid w:val="004A1EC1"/>
    <w:rsid w:val="004A2412"/>
    <w:rsid w:val="004A2DD5"/>
    <w:rsid w:val="004A42F4"/>
    <w:rsid w:val="004B0039"/>
    <w:rsid w:val="004B2100"/>
    <w:rsid w:val="004B35F5"/>
    <w:rsid w:val="004B6DDD"/>
    <w:rsid w:val="004C1C26"/>
    <w:rsid w:val="004C1DFA"/>
    <w:rsid w:val="004C3281"/>
    <w:rsid w:val="004C4239"/>
    <w:rsid w:val="004C4CA2"/>
    <w:rsid w:val="004D0E36"/>
    <w:rsid w:val="004D1DF0"/>
    <w:rsid w:val="004D491D"/>
    <w:rsid w:val="004D5413"/>
    <w:rsid w:val="004D56BE"/>
    <w:rsid w:val="004E25E8"/>
    <w:rsid w:val="004E375D"/>
    <w:rsid w:val="004F23A8"/>
    <w:rsid w:val="004F3A20"/>
    <w:rsid w:val="004F529F"/>
    <w:rsid w:val="004F604D"/>
    <w:rsid w:val="004F7D57"/>
    <w:rsid w:val="00500038"/>
    <w:rsid w:val="0050355F"/>
    <w:rsid w:val="00511DC6"/>
    <w:rsid w:val="00513A77"/>
    <w:rsid w:val="00515CAD"/>
    <w:rsid w:val="005167E9"/>
    <w:rsid w:val="00522FCD"/>
    <w:rsid w:val="00525B52"/>
    <w:rsid w:val="00526416"/>
    <w:rsid w:val="00531EE5"/>
    <w:rsid w:val="00533E83"/>
    <w:rsid w:val="00535A3A"/>
    <w:rsid w:val="0054110F"/>
    <w:rsid w:val="005434B2"/>
    <w:rsid w:val="00553ACF"/>
    <w:rsid w:val="00557DBB"/>
    <w:rsid w:val="00560010"/>
    <w:rsid w:val="00560A4B"/>
    <w:rsid w:val="00560C93"/>
    <w:rsid w:val="00561A7F"/>
    <w:rsid w:val="00562AA1"/>
    <w:rsid w:val="00564291"/>
    <w:rsid w:val="00564B10"/>
    <w:rsid w:val="00565204"/>
    <w:rsid w:val="005734CB"/>
    <w:rsid w:val="00574090"/>
    <w:rsid w:val="0057547F"/>
    <w:rsid w:val="00576B30"/>
    <w:rsid w:val="0057729F"/>
    <w:rsid w:val="0058017C"/>
    <w:rsid w:val="005831C9"/>
    <w:rsid w:val="00584646"/>
    <w:rsid w:val="0058563A"/>
    <w:rsid w:val="00585DEB"/>
    <w:rsid w:val="005919F3"/>
    <w:rsid w:val="005921F7"/>
    <w:rsid w:val="00595167"/>
    <w:rsid w:val="005955D4"/>
    <w:rsid w:val="0059582B"/>
    <w:rsid w:val="00595DF6"/>
    <w:rsid w:val="005A0C9F"/>
    <w:rsid w:val="005A159C"/>
    <w:rsid w:val="005A3BE7"/>
    <w:rsid w:val="005A62D0"/>
    <w:rsid w:val="005A673F"/>
    <w:rsid w:val="005B0472"/>
    <w:rsid w:val="005B0F2C"/>
    <w:rsid w:val="005B2BE3"/>
    <w:rsid w:val="005B7E06"/>
    <w:rsid w:val="005C386B"/>
    <w:rsid w:val="005C4C94"/>
    <w:rsid w:val="005C6692"/>
    <w:rsid w:val="005C743A"/>
    <w:rsid w:val="005E05E0"/>
    <w:rsid w:val="005E1045"/>
    <w:rsid w:val="005E2E89"/>
    <w:rsid w:val="005E3050"/>
    <w:rsid w:val="005E34D3"/>
    <w:rsid w:val="005E3B93"/>
    <w:rsid w:val="005E5514"/>
    <w:rsid w:val="005E6B55"/>
    <w:rsid w:val="005F2F79"/>
    <w:rsid w:val="005F4F21"/>
    <w:rsid w:val="005F55F3"/>
    <w:rsid w:val="005F5FE2"/>
    <w:rsid w:val="005F6206"/>
    <w:rsid w:val="005F6FFC"/>
    <w:rsid w:val="00600418"/>
    <w:rsid w:val="00602A13"/>
    <w:rsid w:val="00602EE3"/>
    <w:rsid w:val="00603A92"/>
    <w:rsid w:val="00611A4C"/>
    <w:rsid w:val="00614559"/>
    <w:rsid w:val="006155FD"/>
    <w:rsid w:val="00617E20"/>
    <w:rsid w:val="00620C96"/>
    <w:rsid w:val="00620EBB"/>
    <w:rsid w:val="00621CE4"/>
    <w:rsid w:val="0062448A"/>
    <w:rsid w:val="00625106"/>
    <w:rsid w:val="00625479"/>
    <w:rsid w:val="00626D56"/>
    <w:rsid w:val="00627A1C"/>
    <w:rsid w:val="0063547C"/>
    <w:rsid w:val="006374D8"/>
    <w:rsid w:val="006427DF"/>
    <w:rsid w:val="0064293B"/>
    <w:rsid w:val="00646398"/>
    <w:rsid w:val="00646AFB"/>
    <w:rsid w:val="0065039F"/>
    <w:rsid w:val="00655BF4"/>
    <w:rsid w:val="00660401"/>
    <w:rsid w:val="00663363"/>
    <w:rsid w:val="00664AF3"/>
    <w:rsid w:val="006663B2"/>
    <w:rsid w:val="00666C8B"/>
    <w:rsid w:val="00666DC7"/>
    <w:rsid w:val="00670DD4"/>
    <w:rsid w:val="00671429"/>
    <w:rsid w:val="00672260"/>
    <w:rsid w:val="00672EE5"/>
    <w:rsid w:val="00674CC2"/>
    <w:rsid w:val="0068042D"/>
    <w:rsid w:val="00685187"/>
    <w:rsid w:val="006904F8"/>
    <w:rsid w:val="00690A7F"/>
    <w:rsid w:val="00691266"/>
    <w:rsid w:val="00691BD4"/>
    <w:rsid w:val="0069270C"/>
    <w:rsid w:val="00693BDE"/>
    <w:rsid w:val="00693C2F"/>
    <w:rsid w:val="00695E9D"/>
    <w:rsid w:val="006976A6"/>
    <w:rsid w:val="006A01F3"/>
    <w:rsid w:val="006A0C63"/>
    <w:rsid w:val="006A0E0C"/>
    <w:rsid w:val="006A1388"/>
    <w:rsid w:val="006A2CC2"/>
    <w:rsid w:val="006A66E3"/>
    <w:rsid w:val="006A66ED"/>
    <w:rsid w:val="006B4DFE"/>
    <w:rsid w:val="006B5658"/>
    <w:rsid w:val="006B61A1"/>
    <w:rsid w:val="006B643D"/>
    <w:rsid w:val="006B6528"/>
    <w:rsid w:val="006C1F56"/>
    <w:rsid w:val="006C6B53"/>
    <w:rsid w:val="006D39E1"/>
    <w:rsid w:val="006D3FE0"/>
    <w:rsid w:val="006D4D3F"/>
    <w:rsid w:val="006D5A82"/>
    <w:rsid w:val="006D6301"/>
    <w:rsid w:val="006E3F96"/>
    <w:rsid w:val="006E4BD2"/>
    <w:rsid w:val="006F1006"/>
    <w:rsid w:val="006F108E"/>
    <w:rsid w:val="006F78DD"/>
    <w:rsid w:val="006F7BE7"/>
    <w:rsid w:val="00702788"/>
    <w:rsid w:val="0070287E"/>
    <w:rsid w:val="00704FA7"/>
    <w:rsid w:val="00712AAC"/>
    <w:rsid w:val="00713B44"/>
    <w:rsid w:val="0071669D"/>
    <w:rsid w:val="00721F9D"/>
    <w:rsid w:val="00722472"/>
    <w:rsid w:val="00723E46"/>
    <w:rsid w:val="0072459D"/>
    <w:rsid w:val="00725277"/>
    <w:rsid w:val="0072582C"/>
    <w:rsid w:val="00730A2E"/>
    <w:rsid w:val="0073382D"/>
    <w:rsid w:val="00734333"/>
    <w:rsid w:val="00734ED6"/>
    <w:rsid w:val="00735E04"/>
    <w:rsid w:val="007375EB"/>
    <w:rsid w:val="00740B3B"/>
    <w:rsid w:val="007415C5"/>
    <w:rsid w:val="00744D38"/>
    <w:rsid w:val="007470E9"/>
    <w:rsid w:val="0075054D"/>
    <w:rsid w:val="00751145"/>
    <w:rsid w:val="00756C5B"/>
    <w:rsid w:val="00757575"/>
    <w:rsid w:val="00765C2E"/>
    <w:rsid w:val="00766C37"/>
    <w:rsid w:val="00773641"/>
    <w:rsid w:val="0077627C"/>
    <w:rsid w:val="00776F67"/>
    <w:rsid w:val="00781D47"/>
    <w:rsid w:val="00786BE2"/>
    <w:rsid w:val="007928CA"/>
    <w:rsid w:val="007936B5"/>
    <w:rsid w:val="00793868"/>
    <w:rsid w:val="00793FFD"/>
    <w:rsid w:val="00797118"/>
    <w:rsid w:val="00797980"/>
    <w:rsid w:val="007A22FD"/>
    <w:rsid w:val="007A3927"/>
    <w:rsid w:val="007A4D1F"/>
    <w:rsid w:val="007A69A1"/>
    <w:rsid w:val="007B1930"/>
    <w:rsid w:val="007B3462"/>
    <w:rsid w:val="007B5358"/>
    <w:rsid w:val="007B68BC"/>
    <w:rsid w:val="007C1AAC"/>
    <w:rsid w:val="007C6DEE"/>
    <w:rsid w:val="007D2226"/>
    <w:rsid w:val="007D4C97"/>
    <w:rsid w:val="007D7471"/>
    <w:rsid w:val="007E3036"/>
    <w:rsid w:val="007E4598"/>
    <w:rsid w:val="007F27FC"/>
    <w:rsid w:val="007F5862"/>
    <w:rsid w:val="007F65D2"/>
    <w:rsid w:val="007F7179"/>
    <w:rsid w:val="008023D8"/>
    <w:rsid w:val="00805B0C"/>
    <w:rsid w:val="00805F98"/>
    <w:rsid w:val="00807612"/>
    <w:rsid w:val="00810AB8"/>
    <w:rsid w:val="00812190"/>
    <w:rsid w:val="00812847"/>
    <w:rsid w:val="0081300C"/>
    <w:rsid w:val="00814A07"/>
    <w:rsid w:val="00814B47"/>
    <w:rsid w:val="008176E6"/>
    <w:rsid w:val="00827BA9"/>
    <w:rsid w:val="00830A23"/>
    <w:rsid w:val="0083156D"/>
    <w:rsid w:val="0083169E"/>
    <w:rsid w:val="00836F1C"/>
    <w:rsid w:val="00843F0C"/>
    <w:rsid w:val="008442FB"/>
    <w:rsid w:val="00846588"/>
    <w:rsid w:val="00847287"/>
    <w:rsid w:val="008518E5"/>
    <w:rsid w:val="008533E0"/>
    <w:rsid w:val="00857561"/>
    <w:rsid w:val="0086113E"/>
    <w:rsid w:val="00861F7F"/>
    <w:rsid w:val="00865FB6"/>
    <w:rsid w:val="00867BAB"/>
    <w:rsid w:val="0087320A"/>
    <w:rsid w:val="008736E1"/>
    <w:rsid w:val="00875229"/>
    <w:rsid w:val="00876445"/>
    <w:rsid w:val="00877457"/>
    <w:rsid w:val="00881958"/>
    <w:rsid w:val="00883E0D"/>
    <w:rsid w:val="0088461D"/>
    <w:rsid w:val="00885206"/>
    <w:rsid w:val="00890EF5"/>
    <w:rsid w:val="00891690"/>
    <w:rsid w:val="00891CE1"/>
    <w:rsid w:val="00892B43"/>
    <w:rsid w:val="00896D3C"/>
    <w:rsid w:val="008A4C71"/>
    <w:rsid w:val="008B1F86"/>
    <w:rsid w:val="008B37D0"/>
    <w:rsid w:val="008B5D93"/>
    <w:rsid w:val="008B77BB"/>
    <w:rsid w:val="008B7E1F"/>
    <w:rsid w:val="008C02F5"/>
    <w:rsid w:val="008C206A"/>
    <w:rsid w:val="008C290E"/>
    <w:rsid w:val="008C4CBD"/>
    <w:rsid w:val="008E3163"/>
    <w:rsid w:val="008E52F3"/>
    <w:rsid w:val="008E73E6"/>
    <w:rsid w:val="00900AE4"/>
    <w:rsid w:val="00905187"/>
    <w:rsid w:val="00911153"/>
    <w:rsid w:val="00912CDC"/>
    <w:rsid w:val="00915663"/>
    <w:rsid w:val="00922516"/>
    <w:rsid w:val="009240D3"/>
    <w:rsid w:val="00924358"/>
    <w:rsid w:val="009244C2"/>
    <w:rsid w:val="0092452B"/>
    <w:rsid w:val="00925359"/>
    <w:rsid w:val="00930E49"/>
    <w:rsid w:val="009341E8"/>
    <w:rsid w:val="00935F7B"/>
    <w:rsid w:val="0093637B"/>
    <w:rsid w:val="00936819"/>
    <w:rsid w:val="00942B63"/>
    <w:rsid w:val="00945AA4"/>
    <w:rsid w:val="00952F11"/>
    <w:rsid w:val="009543D8"/>
    <w:rsid w:val="00954E76"/>
    <w:rsid w:val="00961A47"/>
    <w:rsid w:val="00963059"/>
    <w:rsid w:val="009631DB"/>
    <w:rsid w:val="00966490"/>
    <w:rsid w:val="00966CA5"/>
    <w:rsid w:val="00971CB6"/>
    <w:rsid w:val="00971F32"/>
    <w:rsid w:val="009728F6"/>
    <w:rsid w:val="00976E16"/>
    <w:rsid w:val="00977D5E"/>
    <w:rsid w:val="00984046"/>
    <w:rsid w:val="0098640A"/>
    <w:rsid w:val="00991F90"/>
    <w:rsid w:val="00992575"/>
    <w:rsid w:val="00993210"/>
    <w:rsid w:val="0099555B"/>
    <w:rsid w:val="0099622E"/>
    <w:rsid w:val="009A3312"/>
    <w:rsid w:val="009A36A1"/>
    <w:rsid w:val="009A501A"/>
    <w:rsid w:val="009A5943"/>
    <w:rsid w:val="009A63FB"/>
    <w:rsid w:val="009A688E"/>
    <w:rsid w:val="009B61C4"/>
    <w:rsid w:val="009B6B6A"/>
    <w:rsid w:val="009B7BD6"/>
    <w:rsid w:val="009C25FF"/>
    <w:rsid w:val="009C4051"/>
    <w:rsid w:val="009D6390"/>
    <w:rsid w:val="009D6E37"/>
    <w:rsid w:val="009E43F1"/>
    <w:rsid w:val="009E484D"/>
    <w:rsid w:val="009E566A"/>
    <w:rsid w:val="009E5D8F"/>
    <w:rsid w:val="009E6B57"/>
    <w:rsid w:val="009F0C6E"/>
    <w:rsid w:val="009F25FC"/>
    <w:rsid w:val="009F4CD8"/>
    <w:rsid w:val="009F4D83"/>
    <w:rsid w:val="00A00BA0"/>
    <w:rsid w:val="00A029A7"/>
    <w:rsid w:val="00A02B6B"/>
    <w:rsid w:val="00A04743"/>
    <w:rsid w:val="00A06328"/>
    <w:rsid w:val="00A069A9"/>
    <w:rsid w:val="00A1169E"/>
    <w:rsid w:val="00A12755"/>
    <w:rsid w:val="00A12F2B"/>
    <w:rsid w:val="00A133D0"/>
    <w:rsid w:val="00A158DF"/>
    <w:rsid w:val="00A1662E"/>
    <w:rsid w:val="00A1693F"/>
    <w:rsid w:val="00A1752F"/>
    <w:rsid w:val="00A201CB"/>
    <w:rsid w:val="00A20282"/>
    <w:rsid w:val="00A259A0"/>
    <w:rsid w:val="00A2710F"/>
    <w:rsid w:val="00A30B64"/>
    <w:rsid w:val="00A30C06"/>
    <w:rsid w:val="00A365FD"/>
    <w:rsid w:val="00A41F76"/>
    <w:rsid w:val="00A436CD"/>
    <w:rsid w:val="00A449B7"/>
    <w:rsid w:val="00A44BA0"/>
    <w:rsid w:val="00A45090"/>
    <w:rsid w:val="00A461CB"/>
    <w:rsid w:val="00A511AE"/>
    <w:rsid w:val="00A53253"/>
    <w:rsid w:val="00A57709"/>
    <w:rsid w:val="00A57E72"/>
    <w:rsid w:val="00A61D68"/>
    <w:rsid w:val="00A62D77"/>
    <w:rsid w:val="00A6337E"/>
    <w:rsid w:val="00A64997"/>
    <w:rsid w:val="00A671F6"/>
    <w:rsid w:val="00A70CF9"/>
    <w:rsid w:val="00A71ECE"/>
    <w:rsid w:val="00A724A2"/>
    <w:rsid w:val="00A734F0"/>
    <w:rsid w:val="00A73E16"/>
    <w:rsid w:val="00A75F13"/>
    <w:rsid w:val="00A80A55"/>
    <w:rsid w:val="00A82A0E"/>
    <w:rsid w:val="00A82FD3"/>
    <w:rsid w:val="00A84C42"/>
    <w:rsid w:val="00A856AF"/>
    <w:rsid w:val="00A87BE8"/>
    <w:rsid w:val="00A90513"/>
    <w:rsid w:val="00A920F6"/>
    <w:rsid w:val="00A9410B"/>
    <w:rsid w:val="00A954CA"/>
    <w:rsid w:val="00AA1FE8"/>
    <w:rsid w:val="00AA21F9"/>
    <w:rsid w:val="00AB0769"/>
    <w:rsid w:val="00AB2350"/>
    <w:rsid w:val="00AB3D9E"/>
    <w:rsid w:val="00AB5B2E"/>
    <w:rsid w:val="00AB5CB4"/>
    <w:rsid w:val="00AB666B"/>
    <w:rsid w:val="00AB7EBB"/>
    <w:rsid w:val="00AC29FD"/>
    <w:rsid w:val="00AC4F56"/>
    <w:rsid w:val="00AC5141"/>
    <w:rsid w:val="00AC5939"/>
    <w:rsid w:val="00AD0DF8"/>
    <w:rsid w:val="00AD2A46"/>
    <w:rsid w:val="00AD5004"/>
    <w:rsid w:val="00AD695B"/>
    <w:rsid w:val="00AE0644"/>
    <w:rsid w:val="00AE1CDC"/>
    <w:rsid w:val="00AE3948"/>
    <w:rsid w:val="00AE3BF0"/>
    <w:rsid w:val="00AE52CE"/>
    <w:rsid w:val="00AE581A"/>
    <w:rsid w:val="00AF0AA6"/>
    <w:rsid w:val="00AF11A7"/>
    <w:rsid w:val="00AF34A3"/>
    <w:rsid w:val="00AF5993"/>
    <w:rsid w:val="00AF5E41"/>
    <w:rsid w:val="00AF6CA3"/>
    <w:rsid w:val="00B0000B"/>
    <w:rsid w:val="00B04305"/>
    <w:rsid w:val="00B0532C"/>
    <w:rsid w:val="00B10698"/>
    <w:rsid w:val="00B10A36"/>
    <w:rsid w:val="00B1351F"/>
    <w:rsid w:val="00B13A19"/>
    <w:rsid w:val="00B16065"/>
    <w:rsid w:val="00B164EF"/>
    <w:rsid w:val="00B16862"/>
    <w:rsid w:val="00B16AF6"/>
    <w:rsid w:val="00B17980"/>
    <w:rsid w:val="00B220DB"/>
    <w:rsid w:val="00B229E4"/>
    <w:rsid w:val="00B30984"/>
    <w:rsid w:val="00B339AE"/>
    <w:rsid w:val="00B434C6"/>
    <w:rsid w:val="00B4478D"/>
    <w:rsid w:val="00B51ADB"/>
    <w:rsid w:val="00B52451"/>
    <w:rsid w:val="00B531A6"/>
    <w:rsid w:val="00B536AC"/>
    <w:rsid w:val="00B5432A"/>
    <w:rsid w:val="00B548FD"/>
    <w:rsid w:val="00B54C1D"/>
    <w:rsid w:val="00B56327"/>
    <w:rsid w:val="00B56FEA"/>
    <w:rsid w:val="00B60E88"/>
    <w:rsid w:val="00B61A4F"/>
    <w:rsid w:val="00B650AD"/>
    <w:rsid w:val="00B71628"/>
    <w:rsid w:val="00B728F0"/>
    <w:rsid w:val="00B74DF3"/>
    <w:rsid w:val="00B76017"/>
    <w:rsid w:val="00B76B90"/>
    <w:rsid w:val="00B81DE2"/>
    <w:rsid w:val="00B82A2F"/>
    <w:rsid w:val="00B85309"/>
    <w:rsid w:val="00B8546A"/>
    <w:rsid w:val="00B85A94"/>
    <w:rsid w:val="00B9087A"/>
    <w:rsid w:val="00B9419B"/>
    <w:rsid w:val="00B9483A"/>
    <w:rsid w:val="00B95B2B"/>
    <w:rsid w:val="00BA2075"/>
    <w:rsid w:val="00BA36AC"/>
    <w:rsid w:val="00BA3E31"/>
    <w:rsid w:val="00BA6700"/>
    <w:rsid w:val="00BB0B15"/>
    <w:rsid w:val="00BB238E"/>
    <w:rsid w:val="00BB2DCC"/>
    <w:rsid w:val="00BB3741"/>
    <w:rsid w:val="00BB37C9"/>
    <w:rsid w:val="00BB3FE3"/>
    <w:rsid w:val="00BB5280"/>
    <w:rsid w:val="00BB58C2"/>
    <w:rsid w:val="00BB69C2"/>
    <w:rsid w:val="00BB6C83"/>
    <w:rsid w:val="00BC24FB"/>
    <w:rsid w:val="00BC2D93"/>
    <w:rsid w:val="00BC4E56"/>
    <w:rsid w:val="00BC5964"/>
    <w:rsid w:val="00BD0FFD"/>
    <w:rsid w:val="00BD47AD"/>
    <w:rsid w:val="00BD5062"/>
    <w:rsid w:val="00BD517F"/>
    <w:rsid w:val="00BD5B1E"/>
    <w:rsid w:val="00BD5EF8"/>
    <w:rsid w:val="00BD7568"/>
    <w:rsid w:val="00BE091F"/>
    <w:rsid w:val="00BE25B8"/>
    <w:rsid w:val="00BE41EC"/>
    <w:rsid w:val="00BE610A"/>
    <w:rsid w:val="00BF01F7"/>
    <w:rsid w:val="00BF5F2E"/>
    <w:rsid w:val="00BF6070"/>
    <w:rsid w:val="00C00882"/>
    <w:rsid w:val="00C01D09"/>
    <w:rsid w:val="00C03EE2"/>
    <w:rsid w:val="00C050F3"/>
    <w:rsid w:val="00C107E2"/>
    <w:rsid w:val="00C10847"/>
    <w:rsid w:val="00C112EB"/>
    <w:rsid w:val="00C14624"/>
    <w:rsid w:val="00C14C2B"/>
    <w:rsid w:val="00C159F6"/>
    <w:rsid w:val="00C15DB0"/>
    <w:rsid w:val="00C17B37"/>
    <w:rsid w:val="00C221C0"/>
    <w:rsid w:val="00C23A3B"/>
    <w:rsid w:val="00C240ED"/>
    <w:rsid w:val="00C27D17"/>
    <w:rsid w:val="00C33D83"/>
    <w:rsid w:val="00C34DCB"/>
    <w:rsid w:val="00C3658E"/>
    <w:rsid w:val="00C40BAE"/>
    <w:rsid w:val="00C41498"/>
    <w:rsid w:val="00C447AC"/>
    <w:rsid w:val="00C47A70"/>
    <w:rsid w:val="00C50599"/>
    <w:rsid w:val="00C50B5C"/>
    <w:rsid w:val="00C52781"/>
    <w:rsid w:val="00C53BD4"/>
    <w:rsid w:val="00C55050"/>
    <w:rsid w:val="00C554C9"/>
    <w:rsid w:val="00C57A72"/>
    <w:rsid w:val="00C57E50"/>
    <w:rsid w:val="00C620E0"/>
    <w:rsid w:val="00C64A90"/>
    <w:rsid w:val="00C66C89"/>
    <w:rsid w:val="00C7224A"/>
    <w:rsid w:val="00C736AB"/>
    <w:rsid w:val="00C75244"/>
    <w:rsid w:val="00C76D4B"/>
    <w:rsid w:val="00C8134F"/>
    <w:rsid w:val="00C82534"/>
    <w:rsid w:val="00C83212"/>
    <w:rsid w:val="00C84345"/>
    <w:rsid w:val="00C85064"/>
    <w:rsid w:val="00C8582B"/>
    <w:rsid w:val="00C87563"/>
    <w:rsid w:val="00C87A08"/>
    <w:rsid w:val="00C92B71"/>
    <w:rsid w:val="00C963B7"/>
    <w:rsid w:val="00CA05B7"/>
    <w:rsid w:val="00CA2624"/>
    <w:rsid w:val="00CA6027"/>
    <w:rsid w:val="00CA7A45"/>
    <w:rsid w:val="00CB159F"/>
    <w:rsid w:val="00CB4F41"/>
    <w:rsid w:val="00CB577C"/>
    <w:rsid w:val="00CB589D"/>
    <w:rsid w:val="00CB76EB"/>
    <w:rsid w:val="00CC0A3F"/>
    <w:rsid w:val="00CC0DDA"/>
    <w:rsid w:val="00CC0FF2"/>
    <w:rsid w:val="00CC411D"/>
    <w:rsid w:val="00CC41B1"/>
    <w:rsid w:val="00CD2A95"/>
    <w:rsid w:val="00CD2AA9"/>
    <w:rsid w:val="00CD3FD1"/>
    <w:rsid w:val="00CD4196"/>
    <w:rsid w:val="00CD433B"/>
    <w:rsid w:val="00CE0377"/>
    <w:rsid w:val="00CE0ED7"/>
    <w:rsid w:val="00CE21E5"/>
    <w:rsid w:val="00CE3AA1"/>
    <w:rsid w:val="00CE6F29"/>
    <w:rsid w:val="00CF541D"/>
    <w:rsid w:val="00CF6A52"/>
    <w:rsid w:val="00CF6FF9"/>
    <w:rsid w:val="00CF7D30"/>
    <w:rsid w:val="00D01189"/>
    <w:rsid w:val="00D01ABB"/>
    <w:rsid w:val="00D037E7"/>
    <w:rsid w:val="00D070E7"/>
    <w:rsid w:val="00D076F2"/>
    <w:rsid w:val="00D1072D"/>
    <w:rsid w:val="00D10F44"/>
    <w:rsid w:val="00D1419E"/>
    <w:rsid w:val="00D1470E"/>
    <w:rsid w:val="00D17FD5"/>
    <w:rsid w:val="00D20522"/>
    <w:rsid w:val="00D20DBC"/>
    <w:rsid w:val="00D2523F"/>
    <w:rsid w:val="00D25DA4"/>
    <w:rsid w:val="00D34488"/>
    <w:rsid w:val="00D35F78"/>
    <w:rsid w:val="00D3788A"/>
    <w:rsid w:val="00D43278"/>
    <w:rsid w:val="00D448E1"/>
    <w:rsid w:val="00D45CF7"/>
    <w:rsid w:val="00D4795F"/>
    <w:rsid w:val="00D5010A"/>
    <w:rsid w:val="00D51B97"/>
    <w:rsid w:val="00D524A6"/>
    <w:rsid w:val="00D6010A"/>
    <w:rsid w:val="00D622D4"/>
    <w:rsid w:val="00D64B77"/>
    <w:rsid w:val="00D655E7"/>
    <w:rsid w:val="00D7250B"/>
    <w:rsid w:val="00D726BC"/>
    <w:rsid w:val="00D7410E"/>
    <w:rsid w:val="00D7430D"/>
    <w:rsid w:val="00D748F5"/>
    <w:rsid w:val="00D749FA"/>
    <w:rsid w:val="00D75E89"/>
    <w:rsid w:val="00D76A7D"/>
    <w:rsid w:val="00D76B6C"/>
    <w:rsid w:val="00D83652"/>
    <w:rsid w:val="00D85752"/>
    <w:rsid w:val="00D87CBC"/>
    <w:rsid w:val="00D91D46"/>
    <w:rsid w:val="00D92FC9"/>
    <w:rsid w:val="00D949B8"/>
    <w:rsid w:val="00D96622"/>
    <w:rsid w:val="00DA1FC4"/>
    <w:rsid w:val="00DA320E"/>
    <w:rsid w:val="00DA3302"/>
    <w:rsid w:val="00DA6CB8"/>
    <w:rsid w:val="00DB0395"/>
    <w:rsid w:val="00DB04A0"/>
    <w:rsid w:val="00DB13C4"/>
    <w:rsid w:val="00DB16FC"/>
    <w:rsid w:val="00DB3E5C"/>
    <w:rsid w:val="00DB5DA7"/>
    <w:rsid w:val="00DC2CBC"/>
    <w:rsid w:val="00DC55A5"/>
    <w:rsid w:val="00DC78F4"/>
    <w:rsid w:val="00DC7B8B"/>
    <w:rsid w:val="00DD056C"/>
    <w:rsid w:val="00DD117E"/>
    <w:rsid w:val="00DD2B07"/>
    <w:rsid w:val="00DD2D48"/>
    <w:rsid w:val="00DD6F8C"/>
    <w:rsid w:val="00DE060B"/>
    <w:rsid w:val="00DE1E5D"/>
    <w:rsid w:val="00DE21BC"/>
    <w:rsid w:val="00DE2632"/>
    <w:rsid w:val="00DE65E8"/>
    <w:rsid w:val="00DE7CAE"/>
    <w:rsid w:val="00DE7CD7"/>
    <w:rsid w:val="00DF2B37"/>
    <w:rsid w:val="00DF59E5"/>
    <w:rsid w:val="00DF5C89"/>
    <w:rsid w:val="00DF6045"/>
    <w:rsid w:val="00E01335"/>
    <w:rsid w:val="00E020A5"/>
    <w:rsid w:val="00E05A5D"/>
    <w:rsid w:val="00E06EC2"/>
    <w:rsid w:val="00E07788"/>
    <w:rsid w:val="00E10627"/>
    <w:rsid w:val="00E10BFD"/>
    <w:rsid w:val="00E1358D"/>
    <w:rsid w:val="00E159C7"/>
    <w:rsid w:val="00E17413"/>
    <w:rsid w:val="00E21205"/>
    <w:rsid w:val="00E218B4"/>
    <w:rsid w:val="00E22F40"/>
    <w:rsid w:val="00E27CBA"/>
    <w:rsid w:val="00E32803"/>
    <w:rsid w:val="00E32FC1"/>
    <w:rsid w:val="00E33595"/>
    <w:rsid w:val="00E34BCB"/>
    <w:rsid w:val="00E42ADA"/>
    <w:rsid w:val="00E44D5B"/>
    <w:rsid w:val="00E47C22"/>
    <w:rsid w:val="00E50890"/>
    <w:rsid w:val="00E516F1"/>
    <w:rsid w:val="00E51847"/>
    <w:rsid w:val="00E51871"/>
    <w:rsid w:val="00E52673"/>
    <w:rsid w:val="00E52C40"/>
    <w:rsid w:val="00E553C2"/>
    <w:rsid w:val="00E61614"/>
    <w:rsid w:val="00E6558D"/>
    <w:rsid w:val="00E70FFF"/>
    <w:rsid w:val="00E749A1"/>
    <w:rsid w:val="00E77B75"/>
    <w:rsid w:val="00E91771"/>
    <w:rsid w:val="00E921F1"/>
    <w:rsid w:val="00E93339"/>
    <w:rsid w:val="00E937D5"/>
    <w:rsid w:val="00E97E55"/>
    <w:rsid w:val="00EA1143"/>
    <w:rsid w:val="00EA6FFB"/>
    <w:rsid w:val="00EA76A5"/>
    <w:rsid w:val="00EA78D5"/>
    <w:rsid w:val="00EB507E"/>
    <w:rsid w:val="00EC5647"/>
    <w:rsid w:val="00ED2184"/>
    <w:rsid w:val="00ED4156"/>
    <w:rsid w:val="00EE12A8"/>
    <w:rsid w:val="00EE182F"/>
    <w:rsid w:val="00EE18CD"/>
    <w:rsid w:val="00EE5339"/>
    <w:rsid w:val="00EF39D0"/>
    <w:rsid w:val="00EF4F2D"/>
    <w:rsid w:val="00EF512E"/>
    <w:rsid w:val="00F0108A"/>
    <w:rsid w:val="00F01E33"/>
    <w:rsid w:val="00F02A17"/>
    <w:rsid w:val="00F04131"/>
    <w:rsid w:val="00F04610"/>
    <w:rsid w:val="00F10234"/>
    <w:rsid w:val="00F14162"/>
    <w:rsid w:val="00F142D3"/>
    <w:rsid w:val="00F157F5"/>
    <w:rsid w:val="00F1661D"/>
    <w:rsid w:val="00F21821"/>
    <w:rsid w:val="00F21CFC"/>
    <w:rsid w:val="00F2210B"/>
    <w:rsid w:val="00F23770"/>
    <w:rsid w:val="00F2418C"/>
    <w:rsid w:val="00F245A2"/>
    <w:rsid w:val="00F25388"/>
    <w:rsid w:val="00F275A5"/>
    <w:rsid w:val="00F27740"/>
    <w:rsid w:val="00F27EF2"/>
    <w:rsid w:val="00F314DE"/>
    <w:rsid w:val="00F3172F"/>
    <w:rsid w:val="00F319DE"/>
    <w:rsid w:val="00F344AB"/>
    <w:rsid w:val="00F3452B"/>
    <w:rsid w:val="00F36BBA"/>
    <w:rsid w:val="00F4070A"/>
    <w:rsid w:val="00F41EB5"/>
    <w:rsid w:val="00F42D97"/>
    <w:rsid w:val="00F42DA1"/>
    <w:rsid w:val="00F43C0A"/>
    <w:rsid w:val="00F443A5"/>
    <w:rsid w:val="00F54E8C"/>
    <w:rsid w:val="00F55AFD"/>
    <w:rsid w:val="00F602EE"/>
    <w:rsid w:val="00F606E9"/>
    <w:rsid w:val="00F62819"/>
    <w:rsid w:val="00F63A6F"/>
    <w:rsid w:val="00F6426A"/>
    <w:rsid w:val="00F64DAB"/>
    <w:rsid w:val="00F67EE1"/>
    <w:rsid w:val="00F7202F"/>
    <w:rsid w:val="00F73C58"/>
    <w:rsid w:val="00F76D17"/>
    <w:rsid w:val="00F8091D"/>
    <w:rsid w:val="00F80FE2"/>
    <w:rsid w:val="00F83587"/>
    <w:rsid w:val="00F85F0A"/>
    <w:rsid w:val="00F86CD9"/>
    <w:rsid w:val="00F87AFC"/>
    <w:rsid w:val="00F92A5E"/>
    <w:rsid w:val="00F95B3D"/>
    <w:rsid w:val="00FA0ACB"/>
    <w:rsid w:val="00FA1F82"/>
    <w:rsid w:val="00FA46D1"/>
    <w:rsid w:val="00FA489A"/>
    <w:rsid w:val="00FA6A33"/>
    <w:rsid w:val="00FA7F25"/>
    <w:rsid w:val="00FB0231"/>
    <w:rsid w:val="00FB1767"/>
    <w:rsid w:val="00FB231B"/>
    <w:rsid w:val="00FB4289"/>
    <w:rsid w:val="00FB4D07"/>
    <w:rsid w:val="00FB5FC3"/>
    <w:rsid w:val="00FB618C"/>
    <w:rsid w:val="00FB77D4"/>
    <w:rsid w:val="00FD08F5"/>
    <w:rsid w:val="00FD198C"/>
    <w:rsid w:val="00FD2BDA"/>
    <w:rsid w:val="00FD40E6"/>
    <w:rsid w:val="00FE29C5"/>
    <w:rsid w:val="00FE3518"/>
    <w:rsid w:val="00FE5EF6"/>
    <w:rsid w:val="00FF0275"/>
    <w:rsid w:val="00FF0CC6"/>
    <w:rsid w:val="00FF4525"/>
    <w:rsid w:val="00FF561B"/>
    <w:rsid w:val="00FF6BF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1F7F"/>
    <w:rPr>
      <w:lang w:val="en-US"/>
    </w:rPr>
  </w:style>
  <w:style w:type="paragraph" w:styleId="berschrift1">
    <w:name w:val="heading 1"/>
    <w:basedOn w:val="Standard"/>
    <w:link w:val="berschrift1Zchn"/>
    <w:uiPriority w:val="9"/>
    <w:qFormat/>
    <w:rsid w:val="000B175C"/>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paragraph" w:styleId="berschrift2">
    <w:name w:val="heading 2"/>
    <w:basedOn w:val="Standard"/>
    <w:link w:val="berschrift2Zchn"/>
    <w:uiPriority w:val="9"/>
    <w:qFormat/>
    <w:rsid w:val="000B175C"/>
    <w:pPr>
      <w:spacing w:before="100" w:beforeAutospacing="1" w:after="100" w:afterAutospacing="1" w:line="240" w:lineRule="auto"/>
      <w:outlineLvl w:val="1"/>
    </w:pPr>
    <w:rPr>
      <w:rFonts w:ascii="Times New Roman" w:eastAsia="Times New Roman" w:hAnsi="Times New Roman" w:cs="Times New Roman"/>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B175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0B175C"/>
    <w:rPr>
      <w:rFonts w:ascii="Times New Roman" w:eastAsia="Times New Roman" w:hAnsi="Times New Roman" w:cs="Times New Roman"/>
      <w:b/>
      <w:bCs/>
      <w:sz w:val="36"/>
      <w:szCs w:val="36"/>
      <w:lang w:eastAsia="de-DE"/>
    </w:rPr>
  </w:style>
  <w:style w:type="character" w:customStyle="1" w:styleId="headline-category">
    <w:name w:val="headline-category"/>
    <w:basedOn w:val="Absatz-Standardschriftart"/>
    <w:rsid w:val="000B175C"/>
  </w:style>
  <w:style w:type="character" w:customStyle="1" w:styleId="headline-country">
    <w:name w:val="headline-country"/>
    <w:basedOn w:val="Absatz-Standardschriftart"/>
    <w:rsid w:val="000B175C"/>
  </w:style>
  <w:style w:type="character" w:customStyle="1" w:styleId="headline-date">
    <w:name w:val="headline-date"/>
    <w:basedOn w:val="Absatz-Standardschriftart"/>
    <w:rsid w:val="000B175C"/>
  </w:style>
  <w:style w:type="paragraph" w:customStyle="1" w:styleId="image-description">
    <w:name w:val="image-description"/>
    <w:basedOn w:val="Standard"/>
    <w:rsid w:val="000B175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image-copyright">
    <w:name w:val="image-copyright"/>
    <w:basedOn w:val="Standard"/>
    <w:rsid w:val="000B175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yperlink">
    <w:name w:val="Hyperlink"/>
    <w:basedOn w:val="Absatz-Standardschriftart"/>
    <w:uiPriority w:val="99"/>
    <w:semiHidden/>
    <w:unhideWhenUsed/>
    <w:rsid w:val="000B175C"/>
    <w:rPr>
      <w:color w:val="0000FF"/>
      <w:u w:val="single"/>
    </w:rPr>
  </w:style>
  <w:style w:type="paragraph" w:styleId="StandardWeb">
    <w:name w:val="Normal (Web)"/>
    <w:basedOn w:val="Standard"/>
    <w:uiPriority w:val="99"/>
    <w:semiHidden/>
    <w:unhideWhenUsed/>
    <w:rsid w:val="000B175C"/>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0B175C"/>
    <w:rPr>
      <w:b/>
      <w:bCs/>
    </w:rPr>
  </w:style>
  <w:style w:type="character" w:styleId="Hervorhebung">
    <w:name w:val="Emphasis"/>
    <w:basedOn w:val="Absatz-Standardschriftart"/>
    <w:uiPriority w:val="20"/>
    <w:qFormat/>
    <w:rsid w:val="000B175C"/>
    <w:rPr>
      <w:i/>
      <w:iCs/>
    </w:rPr>
  </w:style>
  <w:style w:type="paragraph" w:styleId="Sprechblasentext">
    <w:name w:val="Balloon Text"/>
    <w:basedOn w:val="Standard"/>
    <w:link w:val="SprechblasentextZchn"/>
    <w:uiPriority w:val="99"/>
    <w:semiHidden/>
    <w:unhideWhenUsed/>
    <w:rsid w:val="000B175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175C"/>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31943672">
      <w:bodyDiv w:val="1"/>
      <w:marLeft w:val="0"/>
      <w:marRight w:val="0"/>
      <w:marTop w:val="0"/>
      <w:marBottom w:val="0"/>
      <w:divBdr>
        <w:top w:val="none" w:sz="0" w:space="0" w:color="auto"/>
        <w:left w:val="none" w:sz="0" w:space="0" w:color="auto"/>
        <w:bottom w:val="none" w:sz="0" w:space="0" w:color="auto"/>
        <w:right w:val="none" w:sz="0" w:space="0" w:color="auto"/>
      </w:divBdr>
      <w:divsChild>
        <w:div w:id="1682466080">
          <w:marLeft w:val="0"/>
          <w:marRight w:val="0"/>
          <w:marTop w:val="346"/>
          <w:marBottom w:val="0"/>
          <w:divBdr>
            <w:top w:val="none" w:sz="0" w:space="0" w:color="auto"/>
            <w:left w:val="none" w:sz="0" w:space="0" w:color="auto"/>
            <w:bottom w:val="none" w:sz="0" w:space="0" w:color="auto"/>
            <w:right w:val="none" w:sz="0" w:space="0" w:color="auto"/>
          </w:divBdr>
          <w:divsChild>
            <w:div w:id="1509758196">
              <w:marLeft w:val="0"/>
              <w:marRight w:val="0"/>
              <w:marTop w:val="0"/>
              <w:marBottom w:val="0"/>
              <w:divBdr>
                <w:top w:val="none" w:sz="0" w:space="0" w:color="auto"/>
                <w:left w:val="none" w:sz="0" w:space="0" w:color="auto"/>
                <w:bottom w:val="none" w:sz="0" w:space="0" w:color="auto"/>
                <w:right w:val="none" w:sz="0" w:space="0" w:color="auto"/>
              </w:divBdr>
              <w:divsChild>
                <w:div w:id="419835956">
                  <w:marLeft w:val="0"/>
                  <w:marRight w:val="0"/>
                  <w:marTop w:val="0"/>
                  <w:marBottom w:val="0"/>
                  <w:divBdr>
                    <w:top w:val="none" w:sz="0" w:space="0" w:color="auto"/>
                    <w:left w:val="none" w:sz="0" w:space="0" w:color="auto"/>
                    <w:bottom w:val="none" w:sz="0" w:space="0" w:color="auto"/>
                    <w:right w:val="none" w:sz="0" w:space="0" w:color="auto"/>
                  </w:divBdr>
                  <w:divsChild>
                    <w:div w:id="1414936867">
                      <w:marLeft w:val="0"/>
                      <w:marRight w:val="0"/>
                      <w:marTop w:val="0"/>
                      <w:marBottom w:val="0"/>
                      <w:divBdr>
                        <w:top w:val="none" w:sz="0" w:space="0" w:color="auto"/>
                        <w:left w:val="none" w:sz="0" w:space="0" w:color="auto"/>
                        <w:bottom w:val="none" w:sz="0" w:space="0" w:color="auto"/>
                        <w:right w:val="none" w:sz="0" w:space="0" w:color="auto"/>
                      </w:divBdr>
                      <w:divsChild>
                        <w:div w:id="1452626723">
                          <w:marLeft w:val="0"/>
                          <w:marRight w:val="0"/>
                          <w:marTop w:val="0"/>
                          <w:marBottom w:val="346"/>
                          <w:divBdr>
                            <w:top w:val="none" w:sz="0" w:space="0" w:color="auto"/>
                            <w:left w:val="none" w:sz="0" w:space="0" w:color="auto"/>
                            <w:bottom w:val="none" w:sz="0" w:space="0" w:color="auto"/>
                            <w:right w:val="none" w:sz="0" w:space="0" w:color="auto"/>
                          </w:divBdr>
                          <w:divsChild>
                            <w:div w:id="1196230642">
                              <w:marLeft w:val="0"/>
                              <w:marRight w:val="0"/>
                              <w:marTop w:val="0"/>
                              <w:marBottom w:val="115"/>
                              <w:divBdr>
                                <w:top w:val="none" w:sz="0" w:space="0" w:color="auto"/>
                                <w:left w:val="none" w:sz="0" w:space="0" w:color="auto"/>
                                <w:bottom w:val="none" w:sz="0" w:space="0" w:color="auto"/>
                                <w:right w:val="none" w:sz="0" w:space="0" w:color="auto"/>
                              </w:divBdr>
                            </w:div>
                          </w:divsChild>
                        </w:div>
                        <w:div w:id="2824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00367">
          <w:marLeft w:val="0"/>
          <w:marRight w:val="0"/>
          <w:marTop w:val="0"/>
          <w:marBottom w:val="691"/>
          <w:divBdr>
            <w:top w:val="none" w:sz="0" w:space="0" w:color="auto"/>
            <w:left w:val="none" w:sz="0" w:space="0" w:color="auto"/>
            <w:bottom w:val="none" w:sz="0" w:space="0" w:color="auto"/>
            <w:right w:val="none" w:sz="0" w:space="0" w:color="auto"/>
          </w:divBdr>
          <w:divsChild>
            <w:div w:id="1048989269">
              <w:marLeft w:val="0"/>
              <w:marRight w:val="0"/>
              <w:marTop w:val="0"/>
              <w:marBottom w:val="0"/>
              <w:divBdr>
                <w:top w:val="none" w:sz="0" w:space="0" w:color="auto"/>
                <w:left w:val="none" w:sz="0" w:space="0" w:color="auto"/>
                <w:bottom w:val="none" w:sz="0" w:space="0" w:color="auto"/>
                <w:right w:val="none" w:sz="0" w:space="0" w:color="auto"/>
              </w:divBdr>
              <w:divsChild>
                <w:div w:id="168371471">
                  <w:marLeft w:val="0"/>
                  <w:marRight w:val="484"/>
                  <w:marTop w:val="0"/>
                  <w:marBottom w:val="0"/>
                  <w:divBdr>
                    <w:top w:val="none" w:sz="0" w:space="0" w:color="auto"/>
                    <w:left w:val="none" w:sz="0" w:space="0" w:color="auto"/>
                    <w:bottom w:val="none" w:sz="0" w:space="0" w:color="auto"/>
                    <w:right w:val="none" w:sz="0" w:space="0" w:color="auto"/>
                  </w:divBdr>
                  <w:divsChild>
                    <w:div w:id="1097092108">
                      <w:marLeft w:val="0"/>
                      <w:marRight w:val="0"/>
                      <w:marTop w:val="0"/>
                      <w:marBottom w:val="0"/>
                      <w:divBdr>
                        <w:top w:val="none" w:sz="0" w:space="0" w:color="auto"/>
                        <w:left w:val="none" w:sz="0" w:space="0" w:color="auto"/>
                        <w:bottom w:val="none" w:sz="0" w:space="0" w:color="auto"/>
                        <w:right w:val="none" w:sz="0" w:space="0" w:color="auto"/>
                      </w:divBdr>
                      <w:divsChild>
                        <w:div w:id="549534925">
                          <w:marLeft w:val="0"/>
                          <w:marRight w:val="0"/>
                          <w:marTop w:val="0"/>
                          <w:marBottom w:val="346"/>
                          <w:divBdr>
                            <w:top w:val="none" w:sz="0" w:space="0" w:color="auto"/>
                            <w:left w:val="none" w:sz="0" w:space="0" w:color="auto"/>
                            <w:bottom w:val="none" w:sz="0" w:space="0" w:color="auto"/>
                            <w:right w:val="none" w:sz="0" w:space="0" w:color="auto"/>
                          </w:divBdr>
                          <w:divsChild>
                            <w:div w:id="2105807410">
                              <w:marLeft w:val="0"/>
                              <w:marRight w:val="0"/>
                              <w:marTop w:val="0"/>
                              <w:marBottom w:val="173"/>
                              <w:divBdr>
                                <w:top w:val="none" w:sz="0" w:space="0" w:color="auto"/>
                                <w:left w:val="none" w:sz="0" w:space="0" w:color="auto"/>
                                <w:bottom w:val="none" w:sz="0" w:space="0" w:color="auto"/>
                                <w:right w:val="none" w:sz="0" w:space="0" w:color="auto"/>
                              </w:divBdr>
                              <w:divsChild>
                                <w:div w:id="329211063">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 w:id="1694653166">
                          <w:marLeft w:val="0"/>
                          <w:marRight w:val="0"/>
                          <w:marTop w:val="0"/>
                          <w:marBottom w:val="346"/>
                          <w:divBdr>
                            <w:top w:val="none" w:sz="0" w:space="0" w:color="auto"/>
                            <w:left w:val="none" w:sz="0" w:space="0" w:color="auto"/>
                            <w:bottom w:val="none" w:sz="0" w:space="0" w:color="auto"/>
                            <w:right w:val="none" w:sz="0" w:space="0" w:color="auto"/>
                          </w:divBdr>
                        </w:div>
                        <w:div w:id="1913852368">
                          <w:marLeft w:val="0"/>
                          <w:marRight w:val="0"/>
                          <w:marTop w:val="0"/>
                          <w:marBottom w:val="346"/>
                          <w:divBdr>
                            <w:top w:val="none" w:sz="0" w:space="0" w:color="auto"/>
                            <w:left w:val="none" w:sz="0" w:space="0" w:color="auto"/>
                            <w:bottom w:val="none" w:sz="0" w:space="0" w:color="auto"/>
                            <w:right w:val="none" w:sz="0" w:space="0" w:color="auto"/>
                          </w:divBdr>
                          <w:divsChild>
                            <w:div w:id="1893617035">
                              <w:marLeft w:val="0"/>
                              <w:marRight w:val="0"/>
                              <w:marTop w:val="0"/>
                              <w:marBottom w:val="0"/>
                              <w:divBdr>
                                <w:top w:val="none" w:sz="0" w:space="0" w:color="auto"/>
                                <w:left w:val="none" w:sz="0" w:space="0" w:color="auto"/>
                                <w:bottom w:val="none" w:sz="0" w:space="0" w:color="auto"/>
                                <w:right w:val="none" w:sz="0" w:space="0" w:color="auto"/>
                              </w:divBdr>
                            </w:div>
                          </w:divsChild>
                        </w:div>
                        <w:div w:id="424809175">
                          <w:marLeft w:val="0"/>
                          <w:marRight w:val="0"/>
                          <w:marTop w:val="0"/>
                          <w:marBottom w:val="346"/>
                          <w:divBdr>
                            <w:top w:val="none" w:sz="0" w:space="0" w:color="auto"/>
                            <w:left w:val="none" w:sz="0" w:space="0" w:color="auto"/>
                            <w:bottom w:val="none" w:sz="0" w:space="0" w:color="auto"/>
                            <w:right w:val="none" w:sz="0" w:space="0" w:color="auto"/>
                          </w:divBdr>
                          <w:divsChild>
                            <w:div w:id="57753285">
                              <w:marLeft w:val="0"/>
                              <w:marRight w:val="0"/>
                              <w:marTop w:val="0"/>
                              <w:marBottom w:val="0"/>
                              <w:divBdr>
                                <w:top w:val="none" w:sz="0" w:space="0" w:color="auto"/>
                                <w:left w:val="none" w:sz="0" w:space="0" w:color="auto"/>
                                <w:bottom w:val="none" w:sz="0" w:space="0" w:color="auto"/>
                                <w:right w:val="none" w:sz="0" w:space="0" w:color="auto"/>
                              </w:divBdr>
                              <w:divsChild>
                                <w:div w:id="1737630073">
                                  <w:marLeft w:val="0"/>
                                  <w:marRight w:val="0"/>
                                  <w:marTop w:val="0"/>
                                  <w:marBottom w:val="0"/>
                                  <w:divBdr>
                                    <w:top w:val="none" w:sz="0" w:space="0" w:color="auto"/>
                                    <w:left w:val="none" w:sz="0" w:space="0" w:color="auto"/>
                                    <w:bottom w:val="none" w:sz="0" w:space="0" w:color="auto"/>
                                    <w:right w:val="none" w:sz="0" w:space="0" w:color="auto"/>
                                  </w:divBdr>
                                  <w:divsChild>
                                    <w:div w:id="1555241742">
                                      <w:marLeft w:val="0"/>
                                      <w:marRight w:val="0"/>
                                      <w:marTop w:val="0"/>
                                      <w:marBottom w:val="346"/>
                                      <w:divBdr>
                                        <w:top w:val="none" w:sz="0" w:space="0" w:color="auto"/>
                                        <w:left w:val="none" w:sz="0" w:space="0" w:color="auto"/>
                                        <w:bottom w:val="none" w:sz="0" w:space="0" w:color="auto"/>
                                        <w:right w:val="none" w:sz="0" w:space="0" w:color="auto"/>
                                      </w:divBdr>
                                      <w:divsChild>
                                        <w:div w:id="16674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7800">
                                  <w:marLeft w:val="0"/>
                                  <w:marRight w:val="0"/>
                                  <w:marTop w:val="0"/>
                                  <w:marBottom w:val="0"/>
                                  <w:divBdr>
                                    <w:top w:val="none" w:sz="0" w:space="0" w:color="auto"/>
                                    <w:left w:val="none" w:sz="0" w:space="0" w:color="auto"/>
                                    <w:bottom w:val="none" w:sz="0" w:space="0" w:color="auto"/>
                                    <w:right w:val="none" w:sz="0" w:space="0" w:color="auto"/>
                                  </w:divBdr>
                                  <w:divsChild>
                                    <w:div w:id="1417171676">
                                      <w:marLeft w:val="0"/>
                                      <w:marRight w:val="0"/>
                                      <w:marTop w:val="0"/>
                                      <w:marBottom w:val="346"/>
                                      <w:divBdr>
                                        <w:top w:val="none" w:sz="0" w:space="0" w:color="auto"/>
                                        <w:left w:val="none" w:sz="0" w:space="0" w:color="auto"/>
                                        <w:bottom w:val="none" w:sz="0" w:space="0" w:color="auto"/>
                                        <w:right w:val="none" w:sz="0" w:space="0" w:color="auto"/>
                                      </w:divBdr>
                                      <w:divsChild>
                                        <w:div w:id="54533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4584">
                                  <w:marLeft w:val="0"/>
                                  <w:marRight w:val="0"/>
                                  <w:marTop w:val="0"/>
                                  <w:marBottom w:val="0"/>
                                  <w:divBdr>
                                    <w:top w:val="none" w:sz="0" w:space="0" w:color="auto"/>
                                    <w:left w:val="none" w:sz="0" w:space="0" w:color="auto"/>
                                    <w:bottom w:val="none" w:sz="0" w:space="0" w:color="auto"/>
                                    <w:right w:val="none" w:sz="0" w:space="0" w:color="auto"/>
                                  </w:divBdr>
                                  <w:divsChild>
                                    <w:div w:id="295993341">
                                      <w:marLeft w:val="0"/>
                                      <w:marRight w:val="0"/>
                                      <w:marTop w:val="0"/>
                                      <w:marBottom w:val="346"/>
                                      <w:divBdr>
                                        <w:top w:val="none" w:sz="0" w:space="0" w:color="auto"/>
                                        <w:left w:val="none" w:sz="0" w:space="0" w:color="auto"/>
                                        <w:bottom w:val="none" w:sz="0" w:space="0" w:color="auto"/>
                                        <w:right w:val="none" w:sz="0" w:space="0" w:color="auto"/>
                                      </w:divBdr>
                                      <w:divsChild>
                                        <w:div w:id="568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97990">
                                  <w:marLeft w:val="0"/>
                                  <w:marRight w:val="0"/>
                                  <w:marTop w:val="0"/>
                                  <w:marBottom w:val="0"/>
                                  <w:divBdr>
                                    <w:top w:val="none" w:sz="0" w:space="0" w:color="auto"/>
                                    <w:left w:val="none" w:sz="0" w:space="0" w:color="auto"/>
                                    <w:bottom w:val="none" w:sz="0" w:space="0" w:color="auto"/>
                                    <w:right w:val="none" w:sz="0" w:space="0" w:color="auto"/>
                                  </w:divBdr>
                                  <w:divsChild>
                                    <w:div w:id="1169321929">
                                      <w:marLeft w:val="0"/>
                                      <w:marRight w:val="0"/>
                                      <w:marTop w:val="0"/>
                                      <w:marBottom w:val="346"/>
                                      <w:divBdr>
                                        <w:top w:val="none" w:sz="0" w:space="0" w:color="auto"/>
                                        <w:left w:val="none" w:sz="0" w:space="0" w:color="auto"/>
                                        <w:bottom w:val="none" w:sz="0" w:space="0" w:color="auto"/>
                                        <w:right w:val="none" w:sz="0" w:space="0" w:color="auto"/>
                                      </w:divBdr>
                                      <w:divsChild>
                                        <w:div w:id="275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0768">
                                  <w:marLeft w:val="0"/>
                                  <w:marRight w:val="0"/>
                                  <w:marTop w:val="0"/>
                                  <w:marBottom w:val="0"/>
                                  <w:divBdr>
                                    <w:top w:val="none" w:sz="0" w:space="0" w:color="auto"/>
                                    <w:left w:val="none" w:sz="0" w:space="0" w:color="auto"/>
                                    <w:bottom w:val="none" w:sz="0" w:space="0" w:color="auto"/>
                                    <w:right w:val="none" w:sz="0" w:space="0" w:color="auto"/>
                                  </w:divBdr>
                                  <w:divsChild>
                                    <w:div w:id="1792091663">
                                      <w:marLeft w:val="0"/>
                                      <w:marRight w:val="0"/>
                                      <w:marTop w:val="0"/>
                                      <w:marBottom w:val="346"/>
                                      <w:divBdr>
                                        <w:top w:val="none" w:sz="0" w:space="0" w:color="auto"/>
                                        <w:left w:val="none" w:sz="0" w:space="0" w:color="auto"/>
                                        <w:bottom w:val="none" w:sz="0" w:space="0" w:color="auto"/>
                                        <w:right w:val="none" w:sz="0" w:space="0" w:color="auto"/>
                                      </w:divBdr>
                                      <w:divsChild>
                                        <w:div w:id="3393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7054">
                                  <w:marLeft w:val="0"/>
                                  <w:marRight w:val="0"/>
                                  <w:marTop w:val="0"/>
                                  <w:marBottom w:val="0"/>
                                  <w:divBdr>
                                    <w:top w:val="none" w:sz="0" w:space="0" w:color="auto"/>
                                    <w:left w:val="none" w:sz="0" w:space="0" w:color="auto"/>
                                    <w:bottom w:val="none" w:sz="0" w:space="0" w:color="auto"/>
                                    <w:right w:val="none" w:sz="0" w:space="0" w:color="auto"/>
                                  </w:divBdr>
                                  <w:divsChild>
                                    <w:div w:id="1874076535">
                                      <w:marLeft w:val="0"/>
                                      <w:marRight w:val="0"/>
                                      <w:marTop w:val="0"/>
                                      <w:marBottom w:val="346"/>
                                      <w:divBdr>
                                        <w:top w:val="none" w:sz="0" w:space="0" w:color="auto"/>
                                        <w:left w:val="none" w:sz="0" w:space="0" w:color="auto"/>
                                        <w:bottom w:val="none" w:sz="0" w:space="0" w:color="auto"/>
                                        <w:right w:val="none" w:sz="0" w:space="0" w:color="auto"/>
                                      </w:divBdr>
                                      <w:divsChild>
                                        <w:div w:id="11316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download/Documents/AMR2509362019ENGLISH.pdf" TargetMode="External"/><Relationship Id="rId3" Type="http://schemas.openxmlformats.org/officeDocument/2006/relationships/settings" Target="settings.xml"/><Relationship Id="rId7" Type="http://schemas.openxmlformats.org/officeDocument/2006/relationships/hyperlink" Target="https://www.amnesty.org/en/documents/amr25/1163/2019/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nesty.org/en/latest/news/2019/08/we-are-continuity-what-the-presidents-hashtag-tells-us-about-human-rights-in-cuba-toda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nesty.org/en/documents/amr25/1047/2019/e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6284</Characters>
  <Application>Microsoft Office Word</Application>
  <DocSecurity>0</DocSecurity>
  <Lines>52</Lines>
  <Paragraphs>14</Paragraphs>
  <ScaleCrop>false</ScaleCrop>
  <Company/>
  <LinksUpToDate>false</LinksUpToDate>
  <CharactersWithSpaces>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GS_K</dc:creator>
  <cp:lastModifiedBy>GS_K</cp:lastModifiedBy>
  <cp:revision>1</cp:revision>
  <dcterms:created xsi:type="dcterms:W3CDTF">2021-01-20T12:26:00Z</dcterms:created>
  <dcterms:modified xsi:type="dcterms:W3CDTF">2021-01-20T12:28:00Z</dcterms:modified>
</cp:coreProperties>
</file>